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A467" w14:textId="77777777" w:rsidR="000B6EDC" w:rsidRDefault="000B6EDC">
      <w:pPr>
        <w:spacing w:before="1"/>
        <w:rPr>
          <w:rFonts w:ascii="Times New Roman" w:eastAsia="Times New Roman" w:hAnsi="Times New Roman" w:cs="Times New Roman"/>
          <w:sz w:val="21"/>
          <w:szCs w:val="21"/>
        </w:rPr>
      </w:pPr>
    </w:p>
    <w:p w14:paraId="37BDEC3E" w14:textId="77777777" w:rsidR="000B6EDC" w:rsidRPr="006533B3" w:rsidRDefault="00690D59" w:rsidP="005722D3">
      <w:pPr>
        <w:pStyle w:val="Heading1"/>
        <w:shd w:val="clear" w:color="auto" w:fill="FFFFFF" w:themeFill="background1"/>
        <w:spacing w:before="26"/>
        <w:ind w:left="340" w:right="253"/>
        <w:rPr>
          <w:rFonts w:asciiTheme="minorHAnsi" w:hAnsiTheme="minorHAnsi"/>
          <w:b/>
        </w:rPr>
      </w:pPr>
      <w:r w:rsidRPr="006533B3">
        <w:rPr>
          <w:rFonts w:asciiTheme="minorHAnsi" w:hAnsiTheme="minorHAnsi"/>
          <w:b/>
          <w:spacing w:val="-3"/>
          <w:w w:val="95"/>
        </w:rPr>
        <w:t>Product</w:t>
      </w:r>
      <w:r w:rsidRPr="006533B3">
        <w:rPr>
          <w:rFonts w:asciiTheme="minorHAnsi" w:hAnsiTheme="minorHAnsi"/>
          <w:b/>
          <w:spacing w:val="13"/>
          <w:w w:val="95"/>
        </w:rPr>
        <w:t xml:space="preserve"> </w:t>
      </w:r>
      <w:r w:rsidRPr="006533B3">
        <w:rPr>
          <w:rFonts w:asciiTheme="minorHAnsi" w:hAnsiTheme="minorHAnsi"/>
          <w:b/>
          <w:spacing w:val="-3"/>
          <w:w w:val="95"/>
        </w:rPr>
        <w:t>Description</w:t>
      </w:r>
    </w:p>
    <w:p w14:paraId="0C1CE4DD" w14:textId="77777777" w:rsidR="003A5B0F" w:rsidRPr="006715DA" w:rsidRDefault="00EB1983" w:rsidP="006715DA">
      <w:pPr>
        <w:ind w:left="360"/>
        <w:rPr>
          <w:sz w:val="20"/>
          <w:szCs w:val="20"/>
        </w:rPr>
      </w:pPr>
      <w:r w:rsidRPr="006715DA">
        <w:rPr>
          <w:sz w:val="20"/>
          <w:szCs w:val="20"/>
        </w:rPr>
        <w:t>Polyester Solutions Ceiling baffle</w:t>
      </w:r>
      <w:r w:rsidR="001033E4" w:rsidRPr="006715DA">
        <w:rPr>
          <w:sz w:val="20"/>
          <w:szCs w:val="20"/>
        </w:rPr>
        <w:t xml:space="preserve"> is </w:t>
      </w:r>
      <w:r w:rsidR="006715DA" w:rsidRPr="006715DA">
        <w:rPr>
          <w:sz w:val="20"/>
          <w:szCs w:val="20"/>
        </w:rPr>
        <w:t>light</w:t>
      </w:r>
      <w:r w:rsidRPr="006715DA">
        <w:rPr>
          <w:sz w:val="20"/>
          <w:szCs w:val="20"/>
        </w:rPr>
        <w:t xml:space="preserve"> </w:t>
      </w:r>
      <w:r w:rsidR="001033E4" w:rsidRPr="006715DA">
        <w:rPr>
          <w:sz w:val="20"/>
          <w:szCs w:val="20"/>
        </w:rPr>
        <w:t xml:space="preserve">weight insulation manufactured using thermally bonded polyester </w:t>
      </w:r>
      <w:proofErr w:type="spellStart"/>
      <w:r w:rsidR="001033E4" w:rsidRPr="006715DA">
        <w:rPr>
          <w:sz w:val="20"/>
          <w:szCs w:val="20"/>
        </w:rPr>
        <w:t>fibre</w:t>
      </w:r>
      <w:proofErr w:type="spellEnd"/>
      <w:r w:rsidR="001033E4" w:rsidRPr="006715DA">
        <w:rPr>
          <w:sz w:val="20"/>
          <w:szCs w:val="20"/>
        </w:rPr>
        <w:t xml:space="preserve">, with a high percentage of recycled </w:t>
      </w:r>
      <w:proofErr w:type="spellStart"/>
      <w:r w:rsidR="001033E4" w:rsidRPr="006715DA">
        <w:rPr>
          <w:sz w:val="20"/>
          <w:szCs w:val="20"/>
        </w:rPr>
        <w:t>fibres</w:t>
      </w:r>
      <w:proofErr w:type="spellEnd"/>
      <w:r w:rsidR="001033E4" w:rsidRPr="006715DA">
        <w:rPr>
          <w:sz w:val="20"/>
          <w:szCs w:val="20"/>
        </w:rPr>
        <w:t xml:space="preserve">. </w:t>
      </w:r>
      <w:r w:rsidRPr="006715DA">
        <w:rPr>
          <w:sz w:val="20"/>
          <w:szCs w:val="20"/>
        </w:rPr>
        <w:t>Polyester Solutions Ceiling baffle</w:t>
      </w:r>
      <w:r w:rsidR="001033E4" w:rsidRPr="006715DA">
        <w:rPr>
          <w:sz w:val="20"/>
          <w:szCs w:val="20"/>
        </w:rPr>
        <w:t xml:space="preserve"> acoustic insulation and is manufactured to comply with AS/NZS 4859.1</w:t>
      </w:r>
      <w:r w:rsidR="003A5B0F" w:rsidRPr="006715DA">
        <w:rPr>
          <w:sz w:val="20"/>
          <w:szCs w:val="20"/>
        </w:rPr>
        <w:t xml:space="preserve"> Polyester Solutions Ceiling baffle  is designed for use above new or existing</w:t>
      </w:r>
      <w:r w:rsidR="006533B3" w:rsidRPr="006715DA">
        <w:rPr>
          <w:sz w:val="20"/>
          <w:szCs w:val="20"/>
        </w:rPr>
        <w:t xml:space="preserve"> </w:t>
      </w:r>
      <w:r w:rsidR="006715DA">
        <w:rPr>
          <w:sz w:val="20"/>
          <w:szCs w:val="20"/>
        </w:rPr>
        <w:t xml:space="preserve"> weighted sound  reduction index (</w:t>
      </w:r>
      <w:proofErr w:type="spellStart"/>
      <w:r w:rsidR="003A5B0F" w:rsidRPr="006715DA">
        <w:rPr>
          <w:sz w:val="20"/>
          <w:szCs w:val="20"/>
        </w:rPr>
        <w:t>Rw</w:t>
      </w:r>
      <w:proofErr w:type="spellEnd"/>
      <w:r w:rsidR="006715DA">
        <w:rPr>
          <w:sz w:val="20"/>
          <w:szCs w:val="20"/>
        </w:rPr>
        <w:t>)</w:t>
      </w:r>
      <w:r w:rsidR="003A5B0F" w:rsidRPr="006715DA">
        <w:rPr>
          <w:sz w:val="20"/>
          <w:szCs w:val="20"/>
        </w:rPr>
        <w:t xml:space="preserve"> rated</w:t>
      </w:r>
      <w:r w:rsidR="006533B3" w:rsidRPr="006715DA">
        <w:rPr>
          <w:sz w:val="20"/>
          <w:szCs w:val="20"/>
        </w:rPr>
        <w:t xml:space="preserve"> </w:t>
      </w:r>
      <w:r w:rsidR="003A5B0F" w:rsidRPr="006715DA">
        <w:rPr>
          <w:sz w:val="20"/>
          <w:szCs w:val="20"/>
        </w:rPr>
        <w:t xml:space="preserve"> partition walls to enhance the acoustic privacy between office spaces</w:t>
      </w:r>
      <w:r w:rsidR="006715DA">
        <w:rPr>
          <w:sz w:val="20"/>
          <w:szCs w:val="20"/>
        </w:rPr>
        <w:t>.</w:t>
      </w:r>
      <w:r w:rsidR="003A5B0F" w:rsidRPr="006715DA">
        <w:rPr>
          <w:sz w:val="20"/>
          <w:szCs w:val="20"/>
        </w:rPr>
        <w:t xml:space="preserve">  </w:t>
      </w:r>
    </w:p>
    <w:p w14:paraId="4B8499B2" w14:textId="77777777" w:rsidR="000B6EDC" w:rsidRPr="003A5B0F" w:rsidRDefault="00690D59" w:rsidP="005722D3">
      <w:pPr>
        <w:pStyle w:val="Heading1"/>
        <w:shd w:val="clear" w:color="auto" w:fill="FFFFFF" w:themeFill="background1"/>
        <w:ind w:left="340" w:right="253"/>
        <w:rPr>
          <w:rFonts w:asciiTheme="minorHAnsi" w:hAnsiTheme="minorHAnsi"/>
          <w:b/>
        </w:rPr>
      </w:pPr>
      <w:r w:rsidRPr="003A5B0F">
        <w:rPr>
          <w:rFonts w:asciiTheme="minorHAnsi" w:hAnsiTheme="minorHAnsi"/>
          <w:b/>
          <w:spacing w:val="-3"/>
        </w:rPr>
        <w:t>Applications</w:t>
      </w:r>
    </w:p>
    <w:p w14:paraId="39093055" w14:textId="77777777" w:rsidR="00EB1983" w:rsidRPr="006715DA" w:rsidRDefault="00EB1983" w:rsidP="006715DA">
      <w:pPr>
        <w:ind w:left="360"/>
        <w:rPr>
          <w:sz w:val="20"/>
          <w:szCs w:val="20"/>
        </w:rPr>
      </w:pPr>
      <w:r w:rsidRPr="006715DA">
        <w:rPr>
          <w:sz w:val="20"/>
          <w:szCs w:val="20"/>
        </w:rPr>
        <w:t xml:space="preserve">Polyester Solutions Ceiling baffle </w:t>
      </w:r>
      <w:r w:rsidR="00300C7F">
        <w:rPr>
          <w:sz w:val="20"/>
          <w:szCs w:val="20"/>
        </w:rPr>
        <w:t xml:space="preserve">is </w:t>
      </w:r>
      <w:r w:rsidRPr="006715DA">
        <w:rPr>
          <w:sz w:val="20"/>
          <w:szCs w:val="20"/>
        </w:rPr>
        <w:t>a non-irritant acoustic insulation material designed to be layer stacked above</w:t>
      </w:r>
      <w:r w:rsidR="006715DA">
        <w:rPr>
          <w:sz w:val="20"/>
          <w:szCs w:val="20"/>
        </w:rPr>
        <w:t xml:space="preserve"> </w:t>
      </w:r>
      <w:r w:rsidRPr="006715DA">
        <w:rPr>
          <w:sz w:val="20"/>
          <w:szCs w:val="20"/>
        </w:rPr>
        <w:t>partition walls to significantly reduce sound transmission through the ceiling plenum space.</w:t>
      </w:r>
      <w:r w:rsidR="003A5B0F" w:rsidRPr="006715DA">
        <w:rPr>
          <w:sz w:val="20"/>
          <w:szCs w:val="20"/>
        </w:rPr>
        <w:t xml:space="preserve"> Polyester Solutions Ceiling baffle is incredibly easy to install and will mould itself around ducting and services</w:t>
      </w:r>
      <w:r w:rsidR="00300C7F">
        <w:rPr>
          <w:sz w:val="20"/>
          <w:szCs w:val="20"/>
        </w:rPr>
        <w:t xml:space="preserve">, </w:t>
      </w:r>
      <w:r w:rsidR="003A5B0F" w:rsidRPr="006715DA">
        <w:rPr>
          <w:sz w:val="20"/>
          <w:szCs w:val="20"/>
        </w:rPr>
        <w:t>eliminating gaps and holes as potential sound paths</w:t>
      </w:r>
    </w:p>
    <w:p w14:paraId="30901195" w14:textId="77777777" w:rsidR="000B6EDC" w:rsidRPr="003A5B0F" w:rsidRDefault="001033E4">
      <w:pPr>
        <w:pStyle w:val="Heading1"/>
        <w:ind w:left="340" w:right="253"/>
        <w:rPr>
          <w:rFonts w:asciiTheme="minorHAnsi" w:hAnsiTheme="minorHAnsi"/>
          <w:b/>
        </w:rPr>
      </w:pPr>
      <w:r w:rsidRPr="003A5B0F">
        <w:rPr>
          <w:rFonts w:asciiTheme="minorHAnsi" w:eastAsia="Calibri" w:hAnsiTheme="minorHAnsi"/>
          <w:color w:val="231F20"/>
          <w:spacing w:val="-5"/>
          <w:sz w:val="20"/>
          <w:szCs w:val="20"/>
        </w:rPr>
        <w:t xml:space="preserve"> </w:t>
      </w:r>
      <w:r w:rsidR="00690D59" w:rsidRPr="003A5B0F">
        <w:rPr>
          <w:rFonts w:asciiTheme="minorHAnsi" w:hAnsiTheme="minorHAnsi"/>
          <w:b/>
          <w:spacing w:val="-3"/>
        </w:rPr>
        <w:t>Standard</w:t>
      </w:r>
      <w:r w:rsidR="00690D59" w:rsidRPr="003A5B0F">
        <w:rPr>
          <w:rFonts w:asciiTheme="minorHAnsi" w:hAnsiTheme="minorHAnsi"/>
          <w:b/>
          <w:spacing w:val="-53"/>
        </w:rPr>
        <w:t xml:space="preserve"> </w:t>
      </w:r>
      <w:r w:rsidR="00690D59" w:rsidRPr="003A5B0F">
        <w:rPr>
          <w:rFonts w:asciiTheme="minorHAnsi" w:hAnsiTheme="minorHAnsi"/>
          <w:b/>
          <w:spacing w:val="-3"/>
        </w:rPr>
        <w:t>Sizes</w:t>
      </w:r>
      <w:r w:rsidR="00690D59" w:rsidRPr="003A5B0F">
        <w:rPr>
          <w:rFonts w:asciiTheme="minorHAnsi" w:hAnsiTheme="minorHAnsi"/>
          <w:b/>
          <w:spacing w:val="-53"/>
        </w:rPr>
        <w:t xml:space="preserve"> </w:t>
      </w:r>
      <w:r w:rsidR="00690D59" w:rsidRPr="003A5B0F">
        <w:rPr>
          <w:rFonts w:asciiTheme="minorHAnsi" w:hAnsiTheme="minorHAnsi"/>
          <w:b/>
        </w:rPr>
        <w:t>and</w:t>
      </w:r>
      <w:r w:rsidR="00690D59" w:rsidRPr="003A5B0F">
        <w:rPr>
          <w:rFonts w:asciiTheme="minorHAnsi" w:hAnsiTheme="minorHAnsi"/>
          <w:b/>
          <w:spacing w:val="-53"/>
        </w:rPr>
        <w:t xml:space="preserve"> </w:t>
      </w:r>
      <w:r w:rsidR="00690D59" w:rsidRPr="003A5B0F">
        <w:rPr>
          <w:rFonts w:asciiTheme="minorHAnsi" w:hAnsiTheme="minorHAnsi"/>
          <w:b/>
          <w:spacing w:val="-3"/>
        </w:rPr>
        <w:t>Packaging</w:t>
      </w:r>
    </w:p>
    <w:p w14:paraId="21FF5FC4" w14:textId="77777777" w:rsidR="000B6EDC" w:rsidRDefault="000B6EDC" w:rsidP="005722D3">
      <w:pPr>
        <w:spacing w:before="6"/>
        <w:ind w:left="360"/>
        <w:rPr>
          <w:rFonts w:ascii="Lucida Sans Unicode" w:eastAsia="Lucida Sans Unicode" w:hAnsi="Lucida Sans Unicode" w:cs="Lucida Sans Unicode"/>
          <w:sz w:val="6"/>
          <w:szCs w:val="6"/>
        </w:rPr>
      </w:pPr>
    </w:p>
    <w:tbl>
      <w:tblPr>
        <w:tblW w:w="0" w:type="auto"/>
        <w:tblInd w:w="365" w:type="dxa"/>
        <w:tblLayout w:type="fixed"/>
        <w:tblCellMar>
          <w:left w:w="0" w:type="dxa"/>
          <w:right w:w="0" w:type="dxa"/>
        </w:tblCellMar>
        <w:tblLook w:val="01E0" w:firstRow="1" w:lastRow="1" w:firstColumn="1" w:lastColumn="1" w:noHBand="0" w:noVBand="0"/>
      </w:tblPr>
      <w:tblGrid>
        <w:gridCol w:w="3241"/>
        <w:gridCol w:w="1313"/>
        <w:gridCol w:w="1264"/>
        <w:gridCol w:w="4093"/>
      </w:tblGrid>
      <w:tr w:rsidR="003A5B0F" w:rsidRPr="003A5B0F" w14:paraId="5726D0B8" w14:textId="77777777" w:rsidTr="003A5B0F">
        <w:trPr>
          <w:trHeight w:hRule="exact" w:val="627"/>
        </w:trPr>
        <w:tc>
          <w:tcPr>
            <w:tcW w:w="3241" w:type="dxa"/>
          </w:tcPr>
          <w:p w14:paraId="5D09A57D" w14:textId="77777777" w:rsidR="003A5B0F" w:rsidRPr="003A5B0F" w:rsidRDefault="006C5C4A" w:rsidP="00CE4421">
            <w:pPr>
              <w:pStyle w:val="TableParagraph"/>
              <w:spacing w:before="50"/>
              <w:ind w:left="505"/>
              <w:rPr>
                <w:rFonts w:ascii="Verdana" w:eastAsia="Verdana" w:hAnsi="Verdana" w:cs="Verdana"/>
                <w:sz w:val="18"/>
                <w:szCs w:val="18"/>
              </w:rPr>
            </w:pPr>
            <w:r>
              <w:rPr>
                <w:rFonts w:ascii="Verdana"/>
                <w:b/>
                <w:noProof/>
                <w:sz w:val="18"/>
                <w:lang w:val="en-AU" w:eastAsia="en-AU"/>
              </w:rPr>
              <w:drawing>
                <wp:anchor distT="0" distB="0" distL="114300" distR="114300" simplePos="0" relativeHeight="251658240" behindDoc="0" locked="0" layoutInCell="1" allowOverlap="1" wp14:anchorId="34F29C31" wp14:editId="5A5EC703">
                  <wp:simplePos x="0" y="0"/>
                  <wp:positionH relativeFrom="margin">
                    <wp:align>center</wp:align>
                  </wp:positionH>
                  <wp:positionV relativeFrom="margin">
                    <wp:align>center</wp:align>
                  </wp:positionV>
                  <wp:extent cx="125095" cy="91440"/>
                  <wp:effectExtent l="1905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l="30365" t="32482" r="32345" b="23994"/>
                          <a:stretch>
                            <a:fillRect/>
                          </a:stretch>
                        </pic:blipFill>
                        <pic:spPr bwMode="auto">
                          <a:xfrm>
                            <a:off x="0" y="0"/>
                            <a:ext cx="0" cy="0"/>
                          </a:xfrm>
                          <a:prstGeom prst="rect">
                            <a:avLst/>
                          </a:prstGeom>
                          <a:noFill/>
                          <a:ln w="9525">
                            <a:noFill/>
                            <a:miter lim="800000"/>
                            <a:headEnd/>
                            <a:tailEnd/>
                          </a:ln>
                        </pic:spPr>
                      </pic:pic>
                    </a:graphicData>
                  </a:graphic>
                </wp:anchor>
              </w:drawing>
            </w:r>
            <w:r w:rsidR="003A5B0F" w:rsidRPr="003A5B0F">
              <w:rPr>
                <w:rFonts w:ascii="Verdana"/>
                <w:b/>
                <w:w w:val="95"/>
                <w:sz w:val="18"/>
              </w:rPr>
              <w:t>PRODUCT</w:t>
            </w:r>
          </w:p>
        </w:tc>
        <w:tc>
          <w:tcPr>
            <w:tcW w:w="1313" w:type="dxa"/>
          </w:tcPr>
          <w:p w14:paraId="561E8A98" w14:textId="77777777" w:rsidR="003A5B0F" w:rsidRPr="003A5B0F" w:rsidRDefault="003A5B0F" w:rsidP="00CE4421">
            <w:pPr>
              <w:pStyle w:val="TableParagraph"/>
              <w:spacing w:before="50"/>
              <w:ind w:left="132" w:right="145"/>
              <w:jc w:val="center"/>
              <w:rPr>
                <w:rFonts w:ascii="Verdana" w:eastAsia="Verdana" w:hAnsi="Verdana" w:cs="Verdana"/>
                <w:sz w:val="18"/>
                <w:szCs w:val="18"/>
              </w:rPr>
            </w:pPr>
            <w:r w:rsidRPr="003A5B0F">
              <w:rPr>
                <w:rFonts w:ascii="Verdana"/>
                <w:b/>
                <w:w w:val="85"/>
                <w:sz w:val="18"/>
              </w:rPr>
              <w:t>THICKNESS</w:t>
            </w:r>
          </w:p>
          <w:p w14:paraId="6CB7CF6B" w14:textId="77777777" w:rsidR="003A5B0F" w:rsidRPr="003A5B0F" w:rsidRDefault="003A5B0F" w:rsidP="00CE4421">
            <w:pPr>
              <w:pStyle w:val="TableParagraph"/>
              <w:spacing w:before="21"/>
              <w:ind w:left="132" w:right="145"/>
              <w:jc w:val="center"/>
              <w:rPr>
                <w:rFonts w:ascii="Verdana" w:eastAsia="Verdana" w:hAnsi="Verdana" w:cs="Verdana"/>
                <w:sz w:val="18"/>
                <w:szCs w:val="18"/>
              </w:rPr>
            </w:pPr>
            <w:r w:rsidRPr="003A5B0F">
              <w:rPr>
                <w:rFonts w:ascii="Verdana"/>
                <w:b/>
                <w:w w:val="90"/>
                <w:sz w:val="18"/>
              </w:rPr>
              <w:t>(mm)</w:t>
            </w:r>
          </w:p>
        </w:tc>
        <w:tc>
          <w:tcPr>
            <w:tcW w:w="1264" w:type="dxa"/>
          </w:tcPr>
          <w:p w14:paraId="629D32C8" w14:textId="77777777" w:rsidR="003A5B0F" w:rsidRPr="003A5B0F" w:rsidRDefault="003A5B0F" w:rsidP="00CE4421">
            <w:pPr>
              <w:pStyle w:val="TableParagraph"/>
              <w:spacing w:before="50"/>
              <w:ind w:left="319"/>
              <w:rPr>
                <w:rFonts w:ascii="Verdana" w:eastAsia="Verdana" w:hAnsi="Verdana" w:cs="Verdana"/>
                <w:sz w:val="18"/>
                <w:szCs w:val="18"/>
              </w:rPr>
            </w:pPr>
            <w:r w:rsidRPr="003A5B0F">
              <w:rPr>
                <w:rFonts w:ascii="Verdana"/>
                <w:b/>
                <w:w w:val="90"/>
                <w:sz w:val="18"/>
              </w:rPr>
              <w:t>WEIGHT</w:t>
            </w:r>
          </w:p>
          <w:p w14:paraId="43B206B0" w14:textId="77777777" w:rsidR="003A5B0F" w:rsidRPr="003A5B0F" w:rsidRDefault="003A5B0F" w:rsidP="00CE4421">
            <w:pPr>
              <w:pStyle w:val="TableParagraph"/>
              <w:spacing w:before="21"/>
              <w:ind w:left="394"/>
              <w:rPr>
                <w:rFonts w:ascii="Verdana" w:eastAsia="Verdana" w:hAnsi="Verdana" w:cs="Verdana"/>
                <w:sz w:val="18"/>
                <w:szCs w:val="18"/>
              </w:rPr>
            </w:pPr>
            <w:r w:rsidRPr="003A5B0F">
              <w:rPr>
                <w:rFonts w:ascii="Verdana"/>
                <w:b/>
                <w:w w:val="90"/>
                <w:sz w:val="18"/>
              </w:rPr>
              <w:t>(</w:t>
            </w:r>
            <w:proofErr w:type="spellStart"/>
            <w:r w:rsidRPr="003A5B0F">
              <w:rPr>
                <w:rFonts w:ascii="Verdana"/>
                <w:b/>
                <w:w w:val="90"/>
                <w:sz w:val="18"/>
              </w:rPr>
              <w:t>gsm</w:t>
            </w:r>
            <w:proofErr w:type="spellEnd"/>
            <w:r w:rsidRPr="003A5B0F">
              <w:rPr>
                <w:rFonts w:ascii="Verdana"/>
                <w:b/>
                <w:w w:val="90"/>
                <w:sz w:val="18"/>
              </w:rPr>
              <w:t>)</w:t>
            </w:r>
          </w:p>
        </w:tc>
        <w:tc>
          <w:tcPr>
            <w:tcW w:w="4093" w:type="dxa"/>
          </w:tcPr>
          <w:p w14:paraId="1FB75439" w14:textId="77777777" w:rsidR="003A5B0F" w:rsidRPr="003A5B0F" w:rsidRDefault="003A5B0F" w:rsidP="00CE4421">
            <w:pPr>
              <w:pStyle w:val="TableParagraph"/>
              <w:spacing w:before="50"/>
              <w:ind w:left="186" w:right="109"/>
              <w:jc w:val="center"/>
              <w:rPr>
                <w:rFonts w:ascii="Verdana" w:eastAsia="Verdana" w:hAnsi="Verdana" w:cs="Verdana"/>
                <w:sz w:val="18"/>
                <w:szCs w:val="18"/>
              </w:rPr>
            </w:pPr>
            <w:r w:rsidRPr="003A5B0F">
              <w:rPr>
                <w:rFonts w:ascii="Verdana"/>
                <w:b/>
                <w:w w:val="80"/>
                <w:sz w:val="18"/>
              </w:rPr>
              <w:t>PACK SIZE</w:t>
            </w:r>
          </w:p>
        </w:tc>
      </w:tr>
      <w:tr w:rsidR="003A5B0F" w:rsidRPr="003A5B0F" w14:paraId="4B48F25E" w14:textId="77777777" w:rsidTr="003A5B0F">
        <w:trPr>
          <w:trHeight w:hRule="exact" w:val="866"/>
        </w:trPr>
        <w:tc>
          <w:tcPr>
            <w:tcW w:w="3241" w:type="dxa"/>
          </w:tcPr>
          <w:p w14:paraId="0721FDA9" w14:textId="77777777" w:rsidR="003A5B0F" w:rsidRPr="003A5B0F" w:rsidRDefault="003A5B0F" w:rsidP="00CE4421">
            <w:pPr>
              <w:pStyle w:val="TableParagraph"/>
              <w:spacing w:before="72"/>
              <w:ind w:left="484"/>
              <w:rPr>
                <w:rFonts w:ascii="Verdana" w:eastAsia="Verdana" w:hAnsi="Verdana" w:cs="Verdana"/>
                <w:sz w:val="9"/>
                <w:szCs w:val="9"/>
              </w:rPr>
            </w:pPr>
            <w:r w:rsidRPr="003A5B0F">
              <w:rPr>
                <w:rFonts w:eastAsia="Calibri"/>
                <w:color w:val="231F20"/>
                <w:spacing w:val="-5"/>
                <w:w w:val="105"/>
                <w:sz w:val="20"/>
                <w:szCs w:val="20"/>
              </w:rPr>
              <w:t>Polyester Solutions Ceiling baffle</w:t>
            </w:r>
          </w:p>
        </w:tc>
        <w:tc>
          <w:tcPr>
            <w:tcW w:w="1313" w:type="dxa"/>
          </w:tcPr>
          <w:p w14:paraId="3E0CF591" w14:textId="77777777" w:rsidR="003A5B0F" w:rsidRPr="003A5B0F" w:rsidRDefault="003A5B0F" w:rsidP="00CE4421">
            <w:pPr>
              <w:pStyle w:val="TableParagraph"/>
              <w:spacing w:before="72"/>
              <w:ind w:left="132" w:right="140"/>
              <w:jc w:val="center"/>
              <w:rPr>
                <w:rFonts w:ascii="Verdana" w:eastAsia="Verdana" w:hAnsi="Verdana" w:cs="Verdana"/>
                <w:sz w:val="16"/>
                <w:szCs w:val="16"/>
              </w:rPr>
            </w:pPr>
            <w:r w:rsidRPr="003A5B0F">
              <w:rPr>
                <w:rFonts w:ascii="Verdana"/>
                <w:w w:val="95"/>
                <w:sz w:val="16"/>
              </w:rPr>
              <w:t>100</w:t>
            </w:r>
          </w:p>
        </w:tc>
        <w:tc>
          <w:tcPr>
            <w:tcW w:w="1264" w:type="dxa"/>
          </w:tcPr>
          <w:p w14:paraId="123585DC" w14:textId="77777777" w:rsidR="003A5B0F" w:rsidRPr="003A5B0F" w:rsidRDefault="003A5B0F" w:rsidP="00CE4421">
            <w:pPr>
              <w:pStyle w:val="TableParagraph"/>
              <w:spacing w:before="72"/>
              <w:ind w:left="414" w:right="422"/>
              <w:jc w:val="center"/>
              <w:rPr>
                <w:rFonts w:ascii="Verdana" w:eastAsia="Verdana" w:hAnsi="Verdana" w:cs="Verdana"/>
                <w:sz w:val="16"/>
                <w:szCs w:val="16"/>
              </w:rPr>
            </w:pPr>
            <w:r w:rsidRPr="003A5B0F">
              <w:rPr>
                <w:rFonts w:ascii="Verdana"/>
                <w:w w:val="95"/>
                <w:sz w:val="16"/>
              </w:rPr>
              <w:t>1000</w:t>
            </w:r>
          </w:p>
        </w:tc>
        <w:tc>
          <w:tcPr>
            <w:tcW w:w="4093" w:type="dxa"/>
          </w:tcPr>
          <w:p w14:paraId="76564FCA" w14:textId="77777777" w:rsidR="003A5B0F" w:rsidRDefault="003A5B0F" w:rsidP="00CE4421">
            <w:pPr>
              <w:pStyle w:val="TableParagraph"/>
              <w:spacing w:before="72"/>
              <w:ind w:left="186" w:right="233"/>
              <w:jc w:val="center"/>
              <w:rPr>
                <w:rFonts w:ascii="Verdana" w:hAnsi="Verdana"/>
                <w:sz w:val="16"/>
              </w:rPr>
            </w:pPr>
            <w:r w:rsidRPr="003A5B0F">
              <w:rPr>
                <w:rFonts w:ascii="Verdana" w:hAnsi="Verdana"/>
                <w:sz w:val="16"/>
              </w:rPr>
              <w:t>600mm</w:t>
            </w:r>
            <w:r w:rsidRPr="003A5B0F">
              <w:rPr>
                <w:rFonts w:ascii="Verdana" w:hAnsi="Verdana"/>
                <w:spacing w:val="-42"/>
                <w:sz w:val="16"/>
              </w:rPr>
              <w:t xml:space="preserve"> </w:t>
            </w:r>
            <w:r w:rsidRPr="003A5B0F">
              <w:rPr>
                <w:rFonts w:ascii="Verdana" w:hAnsi="Verdana"/>
                <w:sz w:val="16"/>
              </w:rPr>
              <w:t>wide</w:t>
            </w:r>
            <w:r w:rsidRPr="003A5B0F">
              <w:rPr>
                <w:rFonts w:ascii="Verdana" w:hAnsi="Verdana"/>
                <w:spacing w:val="-42"/>
                <w:sz w:val="16"/>
              </w:rPr>
              <w:t xml:space="preserve"> </w:t>
            </w:r>
            <w:r w:rsidRPr="003A5B0F">
              <w:rPr>
                <w:rFonts w:ascii="Verdana" w:hAnsi="Verdana"/>
                <w:sz w:val="16"/>
              </w:rPr>
              <w:t>x</w:t>
            </w:r>
            <w:r w:rsidRPr="003A5B0F">
              <w:rPr>
                <w:rFonts w:ascii="Verdana" w:hAnsi="Verdana"/>
                <w:spacing w:val="-42"/>
                <w:sz w:val="16"/>
              </w:rPr>
              <w:t xml:space="preserve"> </w:t>
            </w:r>
            <w:r w:rsidRPr="003A5B0F">
              <w:rPr>
                <w:rFonts w:ascii="Verdana" w:hAnsi="Verdana"/>
                <w:sz w:val="16"/>
              </w:rPr>
              <w:t>8.33Lm</w:t>
            </w:r>
            <w:r w:rsidRPr="003A5B0F">
              <w:rPr>
                <w:rFonts w:ascii="Verdana" w:hAnsi="Verdana"/>
                <w:spacing w:val="-42"/>
                <w:sz w:val="16"/>
              </w:rPr>
              <w:t xml:space="preserve"> </w:t>
            </w:r>
            <w:r w:rsidRPr="003A5B0F">
              <w:rPr>
                <w:rFonts w:ascii="Verdana" w:hAnsi="Verdana"/>
                <w:sz w:val="16"/>
              </w:rPr>
              <w:t>x</w:t>
            </w:r>
            <w:r w:rsidRPr="003A5B0F">
              <w:rPr>
                <w:rFonts w:ascii="Verdana" w:hAnsi="Verdana"/>
                <w:spacing w:val="-42"/>
                <w:sz w:val="16"/>
              </w:rPr>
              <w:t xml:space="preserve"> </w:t>
            </w:r>
            <w:r w:rsidRPr="003A5B0F">
              <w:rPr>
                <w:rFonts w:ascii="Verdana" w:hAnsi="Verdana"/>
                <w:sz w:val="16"/>
              </w:rPr>
              <w:t>2</w:t>
            </w:r>
            <w:r w:rsidRPr="003A5B0F">
              <w:rPr>
                <w:rFonts w:ascii="Verdana" w:hAnsi="Verdana"/>
                <w:spacing w:val="-42"/>
                <w:sz w:val="16"/>
              </w:rPr>
              <w:t xml:space="preserve"> </w:t>
            </w:r>
            <w:r w:rsidRPr="003A5B0F">
              <w:rPr>
                <w:rFonts w:ascii="Verdana" w:hAnsi="Verdana"/>
                <w:sz w:val="16"/>
              </w:rPr>
              <w:t>Rolls</w:t>
            </w:r>
            <w:r w:rsidRPr="003A5B0F">
              <w:rPr>
                <w:rFonts w:ascii="Verdana" w:hAnsi="Verdana"/>
                <w:spacing w:val="-42"/>
                <w:sz w:val="16"/>
              </w:rPr>
              <w:t xml:space="preserve"> </w:t>
            </w:r>
            <w:r w:rsidRPr="003A5B0F">
              <w:rPr>
                <w:rFonts w:ascii="Verdana" w:hAnsi="Verdana"/>
                <w:sz w:val="16"/>
              </w:rPr>
              <w:t>per</w:t>
            </w:r>
            <w:r w:rsidRPr="003A5B0F">
              <w:rPr>
                <w:rFonts w:ascii="Verdana" w:hAnsi="Verdana"/>
                <w:spacing w:val="-42"/>
                <w:sz w:val="16"/>
              </w:rPr>
              <w:t xml:space="preserve"> </w:t>
            </w:r>
            <w:r w:rsidRPr="003A5B0F">
              <w:rPr>
                <w:rFonts w:ascii="Verdana" w:hAnsi="Verdana"/>
                <w:sz w:val="16"/>
              </w:rPr>
              <w:t>Pack</w:t>
            </w:r>
            <w:r w:rsidRPr="003A5B0F">
              <w:rPr>
                <w:rFonts w:ascii="Verdana" w:hAnsi="Verdana"/>
                <w:spacing w:val="-27"/>
                <w:sz w:val="16"/>
              </w:rPr>
              <w:t xml:space="preserve"> </w:t>
            </w:r>
            <w:r w:rsidRPr="003A5B0F">
              <w:rPr>
                <w:rFonts w:ascii="Verdana" w:hAnsi="Verdana"/>
                <w:sz w:val="16"/>
              </w:rPr>
              <w:t>(10m²)</w:t>
            </w:r>
          </w:p>
          <w:p w14:paraId="34CB203D" w14:textId="7CE079F1" w:rsidR="00213B69" w:rsidRDefault="00213B69" w:rsidP="00CE4421">
            <w:pPr>
              <w:pStyle w:val="TableParagraph"/>
              <w:spacing w:before="72"/>
              <w:ind w:left="186" w:right="233"/>
              <w:jc w:val="center"/>
              <w:rPr>
                <w:rFonts w:ascii="Verdana" w:hAnsi="Verdana"/>
                <w:sz w:val="16"/>
              </w:rPr>
            </w:pPr>
            <w:r>
              <w:rPr>
                <w:rFonts w:ascii="Verdana" w:hAnsi="Verdana"/>
                <w:sz w:val="16"/>
              </w:rPr>
              <w:t>Or</w:t>
            </w:r>
          </w:p>
          <w:p w14:paraId="2A5CF5A8" w14:textId="32AAD6B6" w:rsidR="00213B69" w:rsidRPr="003A5B0F" w:rsidRDefault="00213B69" w:rsidP="00CE4421">
            <w:pPr>
              <w:pStyle w:val="TableParagraph"/>
              <w:spacing w:before="72"/>
              <w:ind w:left="186" w:right="233"/>
              <w:jc w:val="center"/>
              <w:rPr>
                <w:rFonts w:ascii="Verdana" w:eastAsia="Verdana" w:hAnsi="Verdana" w:cs="Verdana"/>
                <w:sz w:val="16"/>
                <w:szCs w:val="16"/>
              </w:rPr>
            </w:pPr>
            <w:r>
              <w:rPr>
                <w:rFonts w:ascii="Verdana" w:hAnsi="Verdana"/>
                <w:sz w:val="16"/>
              </w:rPr>
              <w:t>600mm x 1200mm x 8per pack (5.76m2)</w:t>
            </w:r>
          </w:p>
        </w:tc>
      </w:tr>
    </w:tbl>
    <w:p w14:paraId="4886CCCD" w14:textId="77777777" w:rsidR="00300C7F" w:rsidRDefault="00300C7F" w:rsidP="003A5B0F">
      <w:pPr>
        <w:spacing w:before="70" w:line="271" w:lineRule="auto"/>
        <w:ind w:right="1908" w:firstLine="450"/>
        <w:rPr>
          <w:rFonts w:eastAsia="Lucida Sans Unicode" w:cs="Lucida Sans Unicode"/>
          <w:b/>
        </w:rPr>
      </w:pPr>
    </w:p>
    <w:p w14:paraId="766BA757" w14:textId="77777777" w:rsidR="003A5B0F" w:rsidRDefault="003A5B0F" w:rsidP="00300C7F">
      <w:pPr>
        <w:tabs>
          <w:tab w:val="left" w:pos="426"/>
        </w:tabs>
        <w:spacing w:before="70" w:line="271" w:lineRule="auto"/>
        <w:ind w:right="1908" w:firstLine="450"/>
        <w:rPr>
          <w:rFonts w:eastAsia="Lucida Sans Unicode" w:cs="Lucida Sans Unicode"/>
          <w:b/>
        </w:rPr>
      </w:pPr>
      <w:r w:rsidRPr="004C7E96">
        <w:rPr>
          <w:rFonts w:eastAsia="Lucida Sans Unicode" w:cs="Lucida Sans Unicode"/>
          <w:b/>
        </w:rPr>
        <w:t>Acoustic performance</w:t>
      </w:r>
    </w:p>
    <w:p w14:paraId="1AFFB0C4" w14:textId="77777777" w:rsidR="00B01708" w:rsidRPr="006C5C4A" w:rsidRDefault="003A5B0F" w:rsidP="006533B3">
      <w:pPr>
        <w:ind w:left="360"/>
        <w:rPr>
          <w:sz w:val="20"/>
          <w:szCs w:val="20"/>
        </w:rPr>
      </w:pPr>
      <w:r w:rsidRPr="006C5C4A">
        <w:rPr>
          <w:sz w:val="20"/>
          <w:szCs w:val="20"/>
        </w:rPr>
        <w:t xml:space="preserve">Polyester Solutions Ceiling baffle will provide improvements of STC16-22 depending on the stack compression, installation quality and specification. Ceiling path sound transmission without a ceiling baffle system is typically </w:t>
      </w:r>
      <w:proofErr w:type="spellStart"/>
      <w:r w:rsidRPr="006C5C4A">
        <w:rPr>
          <w:sz w:val="20"/>
          <w:szCs w:val="20"/>
        </w:rPr>
        <w:t>Rw</w:t>
      </w:r>
      <w:proofErr w:type="spellEnd"/>
      <w:r w:rsidRPr="006C5C4A">
        <w:rPr>
          <w:sz w:val="20"/>
          <w:szCs w:val="20"/>
        </w:rPr>
        <w:t xml:space="preserve"> 30 assuming the use of common mineral-</w:t>
      </w:r>
      <w:proofErr w:type="spellStart"/>
      <w:r w:rsidRPr="006C5C4A">
        <w:rPr>
          <w:sz w:val="20"/>
          <w:szCs w:val="20"/>
        </w:rPr>
        <w:t>fibre</w:t>
      </w:r>
      <w:proofErr w:type="spellEnd"/>
      <w:r w:rsidRPr="006C5C4A">
        <w:rPr>
          <w:sz w:val="20"/>
          <w:szCs w:val="20"/>
        </w:rPr>
        <w:t xml:space="preserve"> ceiling tiles in a standard suspension system. Polyester Solutions Ceiling baffle installed at minimum compression in the same system will increase the rating to </w:t>
      </w:r>
      <w:proofErr w:type="spellStart"/>
      <w:r w:rsidRPr="006C5C4A">
        <w:rPr>
          <w:sz w:val="20"/>
          <w:szCs w:val="20"/>
        </w:rPr>
        <w:t>Rw</w:t>
      </w:r>
      <w:proofErr w:type="spellEnd"/>
      <w:r w:rsidRPr="006C5C4A">
        <w:rPr>
          <w:sz w:val="20"/>
          <w:szCs w:val="20"/>
        </w:rPr>
        <w:t xml:space="preserve"> 44. Increasing the Polyester Solutions Ceiling baffle stack compression to 30% and installed density to 14kg/m³ will increase system performance to </w:t>
      </w:r>
      <w:proofErr w:type="spellStart"/>
      <w:r w:rsidRPr="006C5C4A">
        <w:rPr>
          <w:sz w:val="20"/>
          <w:szCs w:val="20"/>
        </w:rPr>
        <w:t>Rw</w:t>
      </w:r>
      <w:proofErr w:type="spellEnd"/>
      <w:r w:rsidRPr="006C5C4A">
        <w:rPr>
          <w:sz w:val="20"/>
          <w:szCs w:val="20"/>
        </w:rPr>
        <w:t xml:space="preserve"> 50 </w:t>
      </w:r>
    </w:p>
    <w:tbl>
      <w:tblPr>
        <w:tblW w:w="15280" w:type="dxa"/>
        <w:tblInd w:w="294" w:type="dxa"/>
        <w:tblLayout w:type="fixed"/>
        <w:tblCellMar>
          <w:left w:w="0" w:type="dxa"/>
          <w:right w:w="0" w:type="dxa"/>
        </w:tblCellMar>
        <w:tblLook w:val="01E0" w:firstRow="1" w:lastRow="1" w:firstColumn="1" w:lastColumn="1" w:noHBand="0" w:noVBand="0"/>
      </w:tblPr>
      <w:tblGrid>
        <w:gridCol w:w="8796"/>
        <w:gridCol w:w="720"/>
        <w:gridCol w:w="360"/>
        <w:gridCol w:w="810"/>
        <w:gridCol w:w="270"/>
        <w:gridCol w:w="720"/>
        <w:gridCol w:w="360"/>
        <w:gridCol w:w="720"/>
        <w:gridCol w:w="360"/>
        <w:gridCol w:w="900"/>
        <w:gridCol w:w="242"/>
        <w:gridCol w:w="1022"/>
      </w:tblGrid>
      <w:tr w:rsidR="004C7E96" w:rsidRPr="00FC00E3" w14:paraId="7A3AFD15" w14:textId="77777777" w:rsidTr="006C5C4A">
        <w:trPr>
          <w:trHeight w:val="428"/>
        </w:trPr>
        <w:tc>
          <w:tcPr>
            <w:tcW w:w="8796" w:type="dxa"/>
          </w:tcPr>
          <w:p w14:paraId="5E2D01EE" w14:textId="77777777" w:rsidR="004C7E96" w:rsidRPr="004C7E96" w:rsidRDefault="006C5C4A" w:rsidP="00CE4421">
            <w:pPr>
              <w:pStyle w:val="TableParagraph"/>
              <w:spacing w:before="64"/>
              <w:ind w:left="35"/>
              <w:rPr>
                <w:rFonts w:ascii="Trebuchet MS" w:eastAsia="Trebuchet MS" w:hAnsi="Trebuchet MS" w:cs="Trebuchet MS"/>
                <w:sz w:val="19"/>
                <w:szCs w:val="19"/>
              </w:rPr>
            </w:pPr>
            <w:r>
              <w:rPr>
                <w:rFonts w:ascii="Trebuchet MS" w:eastAsia="Trebuchet MS" w:hAnsi="Trebuchet MS" w:cs="Trebuchet MS"/>
                <w:noProof/>
                <w:sz w:val="19"/>
                <w:szCs w:val="19"/>
                <w:lang w:val="en-AU" w:eastAsia="en-AU"/>
              </w:rPr>
              <w:drawing>
                <wp:anchor distT="0" distB="0" distL="114300" distR="114300" simplePos="0" relativeHeight="251659264" behindDoc="0" locked="0" layoutInCell="1" allowOverlap="1" wp14:anchorId="0105954F" wp14:editId="4E3DBBA9">
                  <wp:simplePos x="0" y="0"/>
                  <wp:positionH relativeFrom="margin">
                    <wp:align>center</wp:align>
                  </wp:positionH>
                  <wp:positionV relativeFrom="margin">
                    <wp:align>center</wp:align>
                  </wp:positionV>
                  <wp:extent cx="4053840" cy="2743200"/>
                  <wp:effectExtent l="1905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l="28592" t="32852" r="31667" b="19494"/>
                          <a:stretch>
                            <a:fillRect/>
                          </a:stretch>
                        </pic:blipFill>
                        <pic:spPr bwMode="auto">
                          <a:xfrm>
                            <a:off x="0" y="0"/>
                            <a:ext cx="4053840" cy="2743200"/>
                          </a:xfrm>
                          <a:prstGeom prst="rect">
                            <a:avLst/>
                          </a:prstGeom>
                          <a:noFill/>
                          <a:ln w="9525">
                            <a:noFill/>
                            <a:miter lim="800000"/>
                            <a:headEnd/>
                            <a:tailEnd/>
                          </a:ln>
                        </pic:spPr>
                      </pic:pic>
                    </a:graphicData>
                  </a:graphic>
                </wp:anchor>
              </w:drawing>
            </w:r>
          </w:p>
        </w:tc>
        <w:tc>
          <w:tcPr>
            <w:tcW w:w="720" w:type="dxa"/>
          </w:tcPr>
          <w:p w14:paraId="7FAFE02C" w14:textId="77777777" w:rsidR="004C7E96" w:rsidRPr="004C7E96" w:rsidRDefault="004C7E96" w:rsidP="00CE4421">
            <w:pPr>
              <w:pStyle w:val="TableParagraph"/>
              <w:spacing w:before="64"/>
              <w:ind w:left="66"/>
              <w:rPr>
                <w:rFonts w:ascii="Trebuchet MS" w:eastAsia="Trebuchet MS" w:hAnsi="Trebuchet MS" w:cs="Trebuchet MS"/>
                <w:sz w:val="19"/>
                <w:szCs w:val="19"/>
              </w:rPr>
            </w:pPr>
          </w:p>
        </w:tc>
        <w:tc>
          <w:tcPr>
            <w:tcW w:w="360" w:type="dxa"/>
          </w:tcPr>
          <w:p w14:paraId="1937FA96" w14:textId="77777777" w:rsidR="004C7E96" w:rsidRPr="004C7E96" w:rsidRDefault="004C7E96" w:rsidP="00CE4421"/>
        </w:tc>
        <w:tc>
          <w:tcPr>
            <w:tcW w:w="810" w:type="dxa"/>
          </w:tcPr>
          <w:p w14:paraId="1395170D" w14:textId="77777777" w:rsidR="004C7E96" w:rsidRPr="004C7E96" w:rsidRDefault="004C7E96" w:rsidP="00CE4421">
            <w:pPr>
              <w:pStyle w:val="TableParagraph"/>
              <w:spacing w:before="64"/>
              <w:rPr>
                <w:rFonts w:ascii="Trebuchet MS" w:eastAsia="Trebuchet MS" w:hAnsi="Trebuchet MS" w:cs="Trebuchet MS"/>
                <w:sz w:val="19"/>
                <w:szCs w:val="19"/>
              </w:rPr>
            </w:pPr>
          </w:p>
        </w:tc>
        <w:tc>
          <w:tcPr>
            <w:tcW w:w="270" w:type="dxa"/>
          </w:tcPr>
          <w:p w14:paraId="59A1F6EF" w14:textId="77777777" w:rsidR="004C7E96" w:rsidRPr="004C7E96" w:rsidRDefault="004C7E96" w:rsidP="00CE4421"/>
        </w:tc>
        <w:tc>
          <w:tcPr>
            <w:tcW w:w="720" w:type="dxa"/>
          </w:tcPr>
          <w:p w14:paraId="358B04EB" w14:textId="77777777" w:rsidR="004C7E96" w:rsidRPr="004C7E96" w:rsidRDefault="004C7E96" w:rsidP="00CE4421">
            <w:pPr>
              <w:pStyle w:val="TableParagraph"/>
              <w:spacing w:before="64"/>
              <w:rPr>
                <w:rFonts w:ascii="Trebuchet MS" w:eastAsia="Trebuchet MS" w:hAnsi="Trebuchet MS" w:cs="Trebuchet MS"/>
                <w:sz w:val="19"/>
                <w:szCs w:val="19"/>
              </w:rPr>
            </w:pPr>
          </w:p>
        </w:tc>
        <w:tc>
          <w:tcPr>
            <w:tcW w:w="360" w:type="dxa"/>
          </w:tcPr>
          <w:p w14:paraId="314879E6" w14:textId="77777777" w:rsidR="004C7E96" w:rsidRPr="004C7E96" w:rsidRDefault="004C7E96" w:rsidP="00CE4421"/>
        </w:tc>
        <w:tc>
          <w:tcPr>
            <w:tcW w:w="720" w:type="dxa"/>
          </w:tcPr>
          <w:p w14:paraId="44792DD1" w14:textId="77777777" w:rsidR="004C7E96" w:rsidRPr="004C7E96" w:rsidRDefault="004C7E96" w:rsidP="00CE4421">
            <w:pPr>
              <w:pStyle w:val="TableParagraph"/>
              <w:spacing w:before="64"/>
              <w:rPr>
                <w:rFonts w:ascii="Trebuchet MS" w:eastAsia="Trebuchet MS" w:hAnsi="Trebuchet MS" w:cs="Trebuchet MS"/>
                <w:sz w:val="19"/>
                <w:szCs w:val="19"/>
              </w:rPr>
            </w:pPr>
          </w:p>
        </w:tc>
        <w:tc>
          <w:tcPr>
            <w:tcW w:w="360" w:type="dxa"/>
          </w:tcPr>
          <w:p w14:paraId="77DF8CC7" w14:textId="77777777" w:rsidR="004C7E96" w:rsidRPr="004C7E96" w:rsidRDefault="004C7E96" w:rsidP="00CE4421"/>
        </w:tc>
        <w:tc>
          <w:tcPr>
            <w:tcW w:w="900" w:type="dxa"/>
          </w:tcPr>
          <w:p w14:paraId="5628B709" w14:textId="77777777" w:rsidR="004C7E96" w:rsidRPr="004C7E96" w:rsidRDefault="004C7E96" w:rsidP="00CE4421">
            <w:pPr>
              <w:pStyle w:val="TableParagraph"/>
              <w:spacing w:before="64"/>
              <w:rPr>
                <w:rFonts w:ascii="Trebuchet MS" w:eastAsia="Trebuchet MS" w:hAnsi="Trebuchet MS" w:cs="Trebuchet MS"/>
                <w:sz w:val="19"/>
                <w:szCs w:val="19"/>
              </w:rPr>
            </w:pPr>
          </w:p>
        </w:tc>
        <w:tc>
          <w:tcPr>
            <w:tcW w:w="242" w:type="dxa"/>
          </w:tcPr>
          <w:p w14:paraId="7302C123" w14:textId="77777777" w:rsidR="004C7E96" w:rsidRPr="004C7E96" w:rsidRDefault="004C7E96" w:rsidP="00CE4421"/>
        </w:tc>
        <w:tc>
          <w:tcPr>
            <w:tcW w:w="1022" w:type="dxa"/>
          </w:tcPr>
          <w:p w14:paraId="4BB858FF" w14:textId="77777777" w:rsidR="004C7E96" w:rsidRPr="004C7E96" w:rsidRDefault="004C7E96" w:rsidP="00CE4421">
            <w:pPr>
              <w:pStyle w:val="TableParagraph"/>
              <w:spacing w:before="64"/>
              <w:rPr>
                <w:rFonts w:ascii="Trebuchet MS" w:eastAsia="Trebuchet MS" w:hAnsi="Trebuchet MS" w:cs="Trebuchet MS"/>
                <w:sz w:val="19"/>
                <w:szCs w:val="19"/>
              </w:rPr>
            </w:pPr>
          </w:p>
        </w:tc>
      </w:tr>
      <w:tr w:rsidR="004C7E96" w:rsidRPr="00FC00E3" w14:paraId="7F6786BA" w14:textId="77777777" w:rsidTr="006C5C4A">
        <w:trPr>
          <w:trHeight w:val="428"/>
        </w:trPr>
        <w:tc>
          <w:tcPr>
            <w:tcW w:w="8796" w:type="dxa"/>
          </w:tcPr>
          <w:p w14:paraId="440C15A6" w14:textId="77777777" w:rsidR="004C7E96" w:rsidRPr="004C7E96" w:rsidRDefault="004C7E96" w:rsidP="006C5C4A">
            <w:pPr>
              <w:pStyle w:val="TableParagraph"/>
              <w:spacing w:before="37"/>
              <w:ind w:left="35" w:right="-4590"/>
              <w:rPr>
                <w:rFonts w:eastAsia="Arial" w:cs="Arial"/>
                <w:sz w:val="18"/>
                <w:szCs w:val="18"/>
              </w:rPr>
            </w:pPr>
          </w:p>
        </w:tc>
        <w:tc>
          <w:tcPr>
            <w:tcW w:w="720" w:type="dxa"/>
          </w:tcPr>
          <w:p w14:paraId="1EA7676F" w14:textId="77777777" w:rsidR="004C7E96" w:rsidRPr="004C7E96" w:rsidRDefault="004C7E96" w:rsidP="00CE4421">
            <w:pPr>
              <w:pStyle w:val="TableParagraph"/>
              <w:spacing w:before="37"/>
              <w:ind w:left="65"/>
              <w:rPr>
                <w:rFonts w:eastAsia="Arial" w:cs="Arial"/>
                <w:sz w:val="18"/>
                <w:szCs w:val="18"/>
              </w:rPr>
            </w:pPr>
          </w:p>
        </w:tc>
        <w:tc>
          <w:tcPr>
            <w:tcW w:w="360" w:type="dxa"/>
          </w:tcPr>
          <w:p w14:paraId="1737D6E8" w14:textId="77777777" w:rsidR="004C7E96" w:rsidRPr="004C7E96" w:rsidRDefault="004C7E96" w:rsidP="00CE4421">
            <w:pPr>
              <w:rPr>
                <w:sz w:val="18"/>
                <w:szCs w:val="18"/>
              </w:rPr>
            </w:pPr>
          </w:p>
        </w:tc>
        <w:tc>
          <w:tcPr>
            <w:tcW w:w="810" w:type="dxa"/>
          </w:tcPr>
          <w:p w14:paraId="543C43FE" w14:textId="77777777" w:rsidR="004C7E96" w:rsidRPr="004C7E96" w:rsidRDefault="004C7E96" w:rsidP="00CE4421">
            <w:pPr>
              <w:pStyle w:val="TableParagraph"/>
              <w:spacing w:before="37"/>
              <w:rPr>
                <w:rFonts w:eastAsia="Arial" w:cs="Arial"/>
                <w:sz w:val="18"/>
                <w:szCs w:val="18"/>
              </w:rPr>
            </w:pPr>
          </w:p>
        </w:tc>
        <w:tc>
          <w:tcPr>
            <w:tcW w:w="270" w:type="dxa"/>
          </w:tcPr>
          <w:p w14:paraId="27094C94" w14:textId="77777777" w:rsidR="004C7E96" w:rsidRPr="004C7E96" w:rsidRDefault="004C7E96" w:rsidP="00CE4421">
            <w:pPr>
              <w:rPr>
                <w:sz w:val="18"/>
                <w:szCs w:val="18"/>
              </w:rPr>
            </w:pPr>
          </w:p>
        </w:tc>
        <w:tc>
          <w:tcPr>
            <w:tcW w:w="720" w:type="dxa"/>
          </w:tcPr>
          <w:p w14:paraId="2ACB936C" w14:textId="77777777" w:rsidR="004C7E96" w:rsidRPr="004C7E96" w:rsidRDefault="004C7E96" w:rsidP="00CE4421">
            <w:pPr>
              <w:pStyle w:val="TableParagraph"/>
              <w:spacing w:before="37"/>
              <w:rPr>
                <w:rFonts w:eastAsia="Arial" w:cs="Arial"/>
                <w:sz w:val="18"/>
                <w:szCs w:val="18"/>
              </w:rPr>
            </w:pPr>
          </w:p>
        </w:tc>
        <w:tc>
          <w:tcPr>
            <w:tcW w:w="360" w:type="dxa"/>
          </w:tcPr>
          <w:p w14:paraId="5EE35EEA" w14:textId="77777777" w:rsidR="004C7E96" w:rsidRPr="004C7E96" w:rsidRDefault="004C7E96" w:rsidP="00CE4421">
            <w:pPr>
              <w:rPr>
                <w:sz w:val="18"/>
                <w:szCs w:val="18"/>
              </w:rPr>
            </w:pPr>
          </w:p>
        </w:tc>
        <w:tc>
          <w:tcPr>
            <w:tcW w:w="720" w:type="dxa"/>
          </w:tcPr>
          <w:p w14:paraId="53BD1830" w14:textId="77777777" w:rsidR="004C7E96" w:rsidRPr="004C7E96" w:rsidRDefault="004C7E96" w:rsidP="00CE4421">
            <w:pPr>
              <w:pStyle w:val="TableParagraph"/>
              <w:spacing w:before="37"/>
              <w:rPr>
                <w:rFonts w:eastAsia="Arial" w:cs="Arial"/>
                <w:sz w:val="18"/>
                <w:szCs w:val="18"/>
              </w:rPr>
            </w:pPr>
          </w:p>
        </w:tc>
        <w:tc>
          <w:tcPr>
            <w:tcW w:w="360" w:type="dxa"/>
          </w:tcPr>
          <w:p w14:paraId="1855D9D5" w14:textId="77777777" w:rsidR="004C7E96" w:rsidRPr="004C7E96" w:rsidRDefault="004C7E96" w:rsidP="00CE4421">
            <w:pPr>
              <w:rPr>
                <w:sz w:val="18"/>
                <w:szCs w:val="18"/>
              </w:rPr>
            </w:pPr>
          </w:p>
        </w:tc>
        <w:tc>
          <w:tcPr>
            <w:tcW w:w="900" w:type="dxa"/>
          </w:tcPr>
          <w:p w14:paraId="3092858A" w14:textId="77777777" w:rsidR="004C7E96" w:rsidRPr="004C7E96" w:rsidRDefault="004C7E96" w:rsidP="00CE4421">
            <w:pPr>
              <w:pStyle w:val="TableParagraph"/>
              <w:spacing w:before="37"/>
              <w:rPr>
                <w:rFonts w:eastAsia="Arial" w:cs="Arial"/>
                <w:sz w:val="18"/>
                <w:szCs w:val="18"/>
              </w:rPr>
            </w:pPr>
          </w:p>
        </w:tc>
        <w:tc>
          <w:tcPr>
            <w:tcW w:w="242" w:type="dxa"/>
          </w:tcPr>
          <w:p w14:paraId="0019CBB7" w14:textId="77777777" w:rsidR="004C7E96" w:rsidRPr="004C7E96" w:rsidRDefault="004C7E96" w:rsidP="00CE4421">
            <w:pPr>
              <w:rPr>
                <w:sz w:val="18"/>
                <w:szCs w:val="18"/>
              </w:rPr>
            </w:pPr>
          </w:p>
        </w:tc>
        <w:tc>
          <w:tcPr>
            <w:tcW w:w="1022" w:type="dxa"/>
          </w:tcPr>
          <w:p w14:paraId="78A8D104" w14:textId="77777777" w:rsidR="004C7E96" w:rsidRPr="004C7E96" w:rsidRDefault="004C7E96" w:rsidP="00CE4421">
            <w:pPr>
              <w:pStyle w:val="TableParagraph"/>
              <w:spacing w:before="37"/>
              <w:rPr>
                <w:rFonts w:eastAsia="Arial" w:cs="Arial"/>
                <w:sz w:val="18"/>
                <w:szCs w:val="18"/>
              </w:rPr>
            </w:pPr>
          </w:p>
        </w:tc>
      </w:tr>
      <w:tr w:rsidR="004C7E96" w:rsidRPr="00FC00E3" w14:paraId="7070558D" w14:textId="77777777" w:rsidTr="006C5C4A">
        <w:trPr>
          <w:trHeight w:val="428"/>
        </w:trPr>
        <w:tc>
          <w:tcPr>
            <w:tcW w:w="8796" w:type="dxa"/>
          </w:tcPr>
          <w:p w14:paraId="41A89A5C" w14:textId="77777777" w:rsidR="004C7E96" w:rsidRPr="004C7E96" w:rsidRDefault="004C7E96" w:rsidP="00CE4421">
            <w:pPr>
              <w:pStyle w:val="TableParagraph"/>
              <w:spacing w:before="37"/>
              <w:ind w:left="35"/>
              <w:rPr>
                <w:rFonts w:eastAsia="Arial" w:cs="Arial"/>
                <w:sz w:val="18"/>
                <w:szCs w:val="18"/>
              </w:rPr>
            </w:pPr>
          </w:p>
        </w:tc>
        <w:tc>
          <w:tcPr>
            <w:tcW w:w="720" w:type="dxa"/>
          </w:tcPr>
          <w:p w14:paraId="7C36A0F2" w14:textId="77777777" w:rsidR="004C7E96" w:rsidRPr="004C7E96" w:rsidRDefault="004C7E96" w:rsidP="00CE4421">
            <w:pPr>
              <w:pStyle w:val="TableParagraph"/>
              <w:spacing w:before="37"/>
              <w:ind w:left="66"/>
              <w:rPr>
                <w:rFonts w:eastAsia="Arial" w:cs="Arial"/>
                <w:sz w:val="18"/>
                <w:szCs w:val="18"/>
              </w:rPr>
            </w:pPr>
          </w:p>
        </w:tc>
        <w:tc>
          <w:tcPr>
            <w:tcW w:w="360" w:type="dxa"/>
          </w:tcPr>
          <w:p w14:paraId="56C968D6" w14:textId="77777777" w:rsidR="004C7E96" w:rsidRPr="004C7E96" w:rsidRDefault="004C7E96" w:rsidP="00CE4421">
            <w:pPr>
              <w:rPr>
                <w:sz w:val="18"/>
                <w:szCs w:val="18"/>
              </w:rPr>
            </w:pPr>
          </w:p>
        </w:tc>
        <w:tc>
          <w:tcPr>
            <w:tcW w:w="810" w:type="dxa"/>
          </w:tcPr>
          <w:p w14:paraId="07C7BC94" w14:textId="77777777" w:rsidR="004C7E96" w:rsidRPr="004C7E96" w:rsidRDefault="004C7E96" w:rsidP="00CE4421">
            <w:pPr>
              <w:pStyle w:val="TableParagraph"/>
              <w:spacing w:before="37"/>
              <w:rPr>
                <w:rFonts w:eastAsia="Arial" w:cs="Arial"/>
                <w:sz w:val="18"/>
                <w:szCs w:val="18"/>
              </w:rPr>
            </w:pPr>
          </w:p>
        </w:tc>
        <w:tc>
          <w:tcPr>
            <w:tcW w:w="270" w:type="dxa"/>
          </w:tcPr>
          <w:p w14:paraId="149A1D49" w14:textId="77777777" w:rsidR="004C7E96" w:rsidRPr="004C7E96" w:rsidRDefault="004C7E96" w:rsidP="00CE4421">
            <w:pPr>
              <w:rPr>
                <w:sz w:val="18"/>
                <w:szCs w:val="18"/>
              </w:rPr>
            </w:pPr>
          </w:p>
        </w:tc>
        <w:tc>
          <w:tcPr>
            <w:tcW w:w="720" w:type="dxa"/>
          </w:tcPr>
          <w:p w14:paraId="776230BD" w14:textId="77777777" w:rsidR="004C7E96" w:rsidRPr="004C7E96" w:rsidRDefault="004C7E96" w:rsidP="00CE4421">
            <w:pPr>
              <w:pStyle w:val="TableParagraph"/>
              <w:spacing w:before="37"/>
              <w:rPr>
                <w:rFonts w:eastAsia="Arial" w:cs="Arial"/>
                <w:sz w:val="18"/>
                <w:szCs w:val="18"/>
              </w:rPr>
            </w:pPr>
          </w:p>
        </w:tc>
        <w:tc>
          <w:tcPr>
            <w:tcW w:w="360" w:type="dxa"/>
          </w:tcPr>
          <w:p w14:paraId="0CF4BDD9" w14:textId="77777777" w:rsidR="004C7E96" w:rsidRPr="004C7E96" w:rsidRDefault="004C7E96" w:rsidP="00CE4421">
            <w:pPr>
              <w:rPr>
                <w:sz w:val="18"/>
                <w:szCs w:val="18"/>
              </w:rPr>
            </w:pPr>
          </w:p>
        </w:tc>
        <w:tc>
          <w:tcPr>
            <w:tcW w:w="720" w:type="dxa"/>
          </w:tcPr>
          <w:p w14:paraId="2423D2A0" w14:textId="77777777" w:rsidR="004C7E96" w:rsidRPr="004C7E96" w:rsidRDefault="004C7E96" w:rsidP="00CE4421">
            <w:pPr>
              <w:pStyle w:val="TableParagraph"/>
              <w:spacing w:before="37"/>
              <w:rPr>
                <w:rFonts w:eastAsia="Arial" w:cs="Arial"/>
                <w:sz w:val="18"/>
                <w:szCs w:val="18"/>
              </w:rPr>
            </w:pPr>
          </w:p>
        </w:tc>
        <w:tc>
          <w:tcPr>
            <w:tcW w:w="360" w:type="dxa"/>
          </w:tcPr>
          <w:p w14:paraId="0D53FEB9" w14:textId="77777777" w:rsidR="004C7E96" w:rsidRPr="004C7E96" w:rsidRDefault="004C7E96" w:rsidP="00CE4421">
            <w:pPr>
              <w:rPr>
                <w:sz w:val="18"/>
                <w:szCs w:val="18"/>
              </w:rPr>
            </w:pPr>
          </w:p>
        </w:tc>
        <w:tc>
          <w:tcPr>
            <w:tcW w:w="900" w:type="dxa"/>
          </w:tcPr>
          <w:p w14:paraId="6A5FB454" w14:textId="77777777" w:rsidR="004C7E96" w:rsidRPr="004C7E96" w:rsidRDefault="004C7E96" w:rsidP="00CE4421">
            <w:pPr>
              <w:pStyle w:val="TableParagraph"/>
              <w:spacing w:before="37"/>
              <w:rPr>
                <w:rFonts w:eastAsia="Arial" w:cs="Arial"/>
                <w:sz w:val="18"/>
                <w:szCs w:val="18"/>
              </w:rPr>
            </w:pPr>
          </w:p>
        </w:tc>
        <w:tc>
          <w:tcPr>
            <w:tcW w:w="242" w:type="dxa"/>
          </w:tcPr>
          <w:p w14:paraId="7495F266" w14:textId="77777777" w:rsidR="004C7E96" w:rsidRPr="004C7E96" w:rsidRDefault="004C7E96" w:rsidP="00CE4421">
            <w:pPr>
              <w:rPr>
                <w:sz w:val="18"/>
                <w:szCs w:val="18"/>
              </w:rPr>
            </w:pPr>
          </w:p>
        </w:tc>
        <w:tc>
          <w:tcPr>
            <w:tcW w:w="1022" w:type="dxa"/>
          </w:tcPr>
          <w:p w14:paraId="378124DF" w14:textId="77777777" w:rsidR="004C7E96" w:rsidRPr="004C7E96" w:rsidRDefault="004C7E96" w:rsidP="00CE4421">
            <w:pPr>
              <w:pStyle w:val="TableParagraph"/>
              <w:spacing w:before="37"/>
              <w:rPr>
                <w:rFonts w:eastAsia="Arial" w:cs="Arial"/>
                <w:sz w:val="18"/>
                <w:szCs w:val="18"/>
              </w:rPr>
            </w:pPr>
          </w:p>
        </w:tc>
      </w:tr>
      <w:tr w:rsidR="004C7E96" w:rsidRPr="00FC00E3" w14:paraId="09692DDD" w14:textId="77777777" w:rsidTr="006C5C4A">
        <w:trPr>
          <w:trHeight w:val="428"/>
        </w:trPr>
        <w:tc>
          <w:tcPr>
            <w:tcW w:w="8796" w:type="dxa"/>
          </w:tcPr>
          <w:p w14:paraId="208EFA8F" w14:textId="77777777" w:rsidR="004C7E96" w:rsidRPr="004C7E96" w:rsidRDefault="004C7E96" w:rsidP="00CE4421">
            <w:pPr>
              <w:pStyle w:val="TableParagraph"/>
              <w:spacing w:before="37"/>
              <w:ind w:left="35"/>
              <w:rPr>
                <w:rFonts w:eastAsia="Arial" w:cs="Arial"/>
                <w:sz w:val="18"/>
                <w:szCs w:val="18"/>
              </w:rPr>
            </w:pPr>
          </w:p>
        </w:tc>
        <w:tc>
          <w:tcPr>
            <w:tcW w:w="720" w:type="dxa"/>
          </w:tcPr>
          <w:p w14:paraId="282F0F00" w14:textId="77777777" w:rsidR="004C7E96" w:rsidRPr="004C7E96" w:rsidRDefault="004C7E96" w:rsidP="00CE4421">
            <w:pPr>
              <w:pStyle w:val="TableParagraph"/>
              <w:spacing w:before="37"/>
              <w:ind w:left="66"/>
              <w:rPr>
                <w:rFonts w:eastAsia="Arial" w:cs="Arial"/>
                <w:sz w:val="18"/>
                <w:szCs w:val="18"/>
              </w:rPr>
            </w:pPr>
          </w:p>
        </w:tc>
        <w:tc>
          <w:tcPr>
            <w:tcW w:w="360" w:type="dxa"/>
          </w:tcPr>
          <w:p w14:paraId="305F3EAE" w14:textId="77777777" w:rsidR="004C7E96" w:rsidRPr="004C7E96" w:rsidRDefault="004C7E96" w:rsidP="00CE4421">
            <w:pPr>
              <w:rPr>
                <w:sz w:val="18"/>
                <w:szCs w:val="18"/>
              </w:rPr>
            </w:pPr>
          </w:p>
        </w:tc>
        <w:tc>
          <w:tcPr>
            <w:tcW w:w="810" w:type="dxa"/>
          </w:tcPr>
          <w:p w14:paraId="50F45E38" w14:textId="77777777" w:rsidR="004C7E96" w:rsidRPr="004C7E96" w:rsidRDefault="004C7E96" w:rsidP="00CE4421">
            <w:pPr>
              <w:pStyle w:val="TableParagraph"/>
              <w:spacing w:before="37"/>
              <w:rPr>
                <w:rFonts w:eastAsia="Arial" w:cs="Arial"/>
                <w:sz w:val="18"/>
                <w:szCs w:val="18"/>
              </w:rPr>
            </w:pPr>
          </w:p>
        </w:tc>
        <w:tc>
          <w:tcPr>
            <w:tcW w:w="270" w:type="dxa"/>
          </w:tcPr>
          <w:p w14:paraId="49CF6F59" w14:textId="77777777" w:rsidR="004C7E96" w:rsidRPr="004C7E96" w:rsidRDefault="004C7E96" w:rsidP="00CE4421">
            <w:pPr>
              <w:rPr>
                <w:sz w:val="18"/>
                <w:szCs w:val="18"/>
              </w:rPr>
            </w:pPr>
          </w:p>
        </w:tc>
        <w:tc>
          <w:tcPr>
            <w:tcW w:w="720" w:type="dxa"/>
          </w:tcPr>
          <w:p w14:paraId="35EF7D7A" w14:textId="77777777" w:rsidR="004C7E96" w:rsidRPr="004C7E96" w:rsidRDefault="004C7E96" w:rsidP="00CE4421">
            <w:pPr>
              <w:pStyle w:val="TableParagraph"/>
              <w:spacing w:before="37"/>
              <w:ind w:left="1"/>
              <w:rPr>
                <w:rFonts w:eastAsia="Arial" w:cs="Arial"/>
                <w:sz w:val="18"/>
                <w:szCs w:val="18"/>
              </w:rPr>
            </w:pPr>
          </w:p>
        </w:tc>
        <w:tc>
          <w:tcPr>
            <w:tcW w:w="360" w:type="dxa"/>
          </w:tcPr>
          <w:p w14:paraId="3FAD8A7C" w14:textId="77777777" w:rsidR="004C7E96" w:rsidRPr="004C7E96" w:rsidRDefault="004C7E96" w:rsidP="00CE4421">
            <w:pPr>
              <w:rPr>
                <w:sz w:val="18"/>
                <w:szCs w:val="18"/>
              </w:rPr>
            </w:pPr>
          </w:p>
        </w:tc>
        <w:tc>
          <w:tcPr>
            <w:tcW w:w="720" w:type="dxa"/>
          </w:tcPr>
          <w:p w14:paraId="7FA696BA" w14:textId="77777777" w:rsidR="004C7E96" w:rsidRPr="004C7E96" w:rsidRDefault="004C7E96" w:rsidP="00CE4421">
            <w:pPr>
              <w:pStyle w:val="TableParagraph"/>
              <w:spacing w:before="37"/>
              <w:ind w:left="1"/>
              <w:rPr>
                <w:rFonts w:eastAsia="Arial" w:cs="Arial"/>
                <w:sz w:val="18"/>
                <w:szCs w:val="18"/>
              </w:rPr>
            </w:pPr>
          </w:p>
        </w:tc>
        <w:tc>
          <w:tcPr>
            <w:tcW w:w="360" w:type="dxa"/>
          </w:tcPr>
          <w:p w14:paraId="34F15C0D" w14:textId="77777777" w:rsidR="004C7E96" w:rsidRPr="004C7E96" w:rsidRDefault="004C7E96" w:rsidP="00CE4421">
            <w:pPr>
              <w:rPr>
                <w:sz w:val="18"/>
                <w:szCs w:val="18"/>
              </w:rPr>
            </w:pPr>
          </w:p>
        </w:tc>
        <w:tc>
          <w:tcPr>
            <w:tcW w:w="900" w:type="dxa"/>
          </w:tcPr>
          <w:p w14:paraId="2A652994" w14:textId="77777777" w:rsidR="004C7E96" w:rsidRPr="004C7E96" w:rsidRDefault="004C7E96" w:rsidP="00CE4421">
            <w:pPr>
              <w:pStyle w:val="TableParagraph"/>
              <w:spacing w:before="37"/>
              <w:ind w:left="1"/>
              <w:rPr>
                <w:rFonts w:eastAsia="Arial" w:cs="Arial"/>
                <w:sz w:val="18"/>
                <w:szCs w:val="18"/>
              </w:rPr>
            </w:pPr>
          </w:p>
        </w:tc>
        <w:tc>
          <w:tcPr>
            <w:tcW w:w="242" w:type="dxa"/>
          </w:tcPr>
          <w:p w14:paraId="05F8D7DA" w14:textId="77777777" w:rsidR="004C7E96" w:rsidRPr="004C7E96" w:rsidRDefault="004C7E96" w:rsidP="00CE4421">
            <w:pPr>
              <w:rPr>
                <w:sz w:val="18"/>
                <w:szCs w:val="18"/>
              </w:rPr>
            </w:pPr>
          </w:p>
        </w:tc>
        <w:tc>
          <w:tcPr>
            <w:tcW w:w="1022" w:type="dxa"/>
          </w:tcPr>
          <w:p w14:paraId="367D8BCE" w14:textId="77777777" w:rsidR="004C7E96" w:rsidRPr="004C7E96" w:rsidRDefault="004C7E96" w:rsidP="00CE4421">
            <w:pPr>
              <w:pStyle w:val="TableParagraph"/>
              <w:spacing w:before="37"/>
              <w:ind w:left="1"/>
              <w:rPr>
                <w:rFonts w:eastAsia="Arial" w:cs="Arial"/>
                <w:sz w:val="18"/>
                <w:szCs w:val="18"/>
              </w:rPr>
            </w:pPr>
          </w:p>
        </w:tc>
      </w:tr>
      <w:tr w:rsidR="004C7E96" w:rsidRPr="00FC00E3" w14:paraId="1FA1278D" w14:textId="77777777" w:rsidTr="006C5C4A">
        <w:trPr>
          <w:trHeight w:val="70"/>
        </w:trPr>
        <w:tc>
          <w:tcPr>
            <w:tcW w:w="8796" w:type="dxa"/>
          </w:tcPr>
          <w:p w14:paraId="23112A77" w14:textId="77777777" w:rsidR="004C7E96" w:rsidRPr="004C7E96" w:rsidRDefault="004C7E96" w:rsidP="00CE4421">
            <w:pPr>
              <w:pStyle w:val="TableParagraph"/>
              <w:spacing w:before="37"/>
              <w:ind w:left="36"/>
              <w:rPr>
                <w:rFonts w:eastAsia="Arial" w:cs="Arial"/>
                <w:sz w:val="18"/>
                <w:szCs w:val="18"/>
              </w:rPr>
            </w:pPr>
          </w:p>
        </w:tc>
        <w:tc>
          <w:tcPr>
            <w:tcW w:w="720" w:type="dxa"/>
          </w:tcPr>
          <w:p w14:paraId="6496CD07" w14:textId="77777777" w:rsidR="004C7E96" w:rsidRPr="004C7E96" w:rsidRDefault="004C7E96" w:rsidP="00CE4421">
            <w:pPr>
              <w:pStyle w:val="TableParagraph"/>
              <w:spacing w:before="37"/>
              <w:ind w:left="67"/>
              <w:rPr>
                <w:rFonts w:eastAsia="Arial" w:cs="Arial"/>
                <w:sz w:val="18"/>
                <w:szCs w:val="18"/>
              </w:rPr>
            </w:pPr>
          </w:p>
        </w:tc>
        <w:tc>
          <w:tcPr>
            <w:tcW w:w="360" w:type="dxa"/>
          </w:tcPr>
          <w:p w14:paraId="08446F6C" w14:textId="77777777" w:rsidR="004C7E96" w:rsidRPr="004C7E96" w:rsidRDefault="004C7E96" w:rsidP="00CE4421">
            <w:pPr>
              <w:rPr>
                <w:sz w:val="18"/>
                <w:szCs w:val="18"/>
              </w:rPr>
            </w:pPr>
          </w:p>
        </w:tc>
        <w:tc>
          <w:tcPr>
            <w:tcW w:w="810" w:type="dxa"/>
          </w:tcPr>
          <w:p w14:paraId="44732899" w14:textId="77777777" w:rsidR="004C7E96" w:rsidRPr="004C7E96" w:rsidRDefault="004C7E96" w:rsidP="00CE4421">
            <w:pPr>
              <w:pStyle w:val="TableParagraph"/>
              <w:spacing w:before="37"/>
              <w:ind w:left="1"/>
              <w:rPr>
                <w:rFonts w:eastAsia="Arial" w:cs="Arial"/>
                <w:sz w:val="18"/>
                <w:szCs w:val="18"/>
              </w:rPr>
            </w:pPr>
          </w:p>
        </w:tc>
        <w:tc>
          <w:tcPr>
            <w:tcW w:w="270" w:type="dxa"/>
          </w:tcPr>
          <w:p w14:paraId="10E94F6D" w14:textId="77777777" w:rsidR="004C7E96" w:rsidRPr="004C7E96" w:rsidRDefault="004C7E96" w:rsidP="00CE4421">
            <w:pPr>
              <w:rPr>
                <w:sz w:val="18"/>
                <w:szCs w:val="18"/>
              </w:rPr>
            </w:pPr>
          </w:p>
        </w:tc>
        <w:tc>
          <w:tcPr>
            <w:tcW w:w="720" w:type="dxa"/>
          </w:tcPr>
          <w:p w14:paraId="6198B3E8" w14:textId="77777777" w:rsidR="004C7E96" w:rsidRPr="004C7E96" w:rsidRDefault="004C7E96" w:rsidP="00CE4421">
            <w:pPr>
              <w:pStyle w:val="TableParagraph"/>
              <w:spacing w:before="37"/>
              <w:ind w:left="1"/>
              <w:rPr>
                <w:rFonts w:eastAsia="Arial" w:cs="Arial"/>
                <w:sz w:val="18"/>
                <w:szCs w:val="18"/>
              </w:rPr>
            </w:pPr>
          </w:p>
        </w:tc>
        <w:tc>
          <w:tcPr>
            <w:tcW w:w="360" w:type="dxa"/>
          </w:tcPr>
          <w:p w14:paraId="3A3AA4AC" w14:textId="77777777" w:rsidR="004C7E96" w:rsidRPr="004C7E96" w:rsidRDefault="004C7E96" w:rsidP="00CE4421">
            <w:pPr>
              <w:rPr>
                <w:sz w:val="18"/>
                <w:szCs w:val="18"/>
              </w:rPr>
            </w:pPr>
          </w:p>
        </w:tc>
        <w:tc>
          <w:tcPr>
            <w:tcW w:w="720" w:type="dxa"/>
          </w:tcPr>
          <w:p w14:paraId="76CC28B5" w14:textId="77777777" w:rsidR="004C7E96" w:rsidRPr="004C7E96" w:rsidRDefault="004C7E96" w:rsidP="00CE4421">
            <w:pPr>
              <w:pStyle w:val="TableParagraph"/>
              <w:spacing w:before="37"/>
              <w:ind w:left="1"/>
              <w:rPr>
                <w:rFonts w:eastAsia="Arial" w:cs="Arial"/>
                <w:sz w:val="18"/>
                <w:szCs w:val="18"/>
              </w:rPr>
            </w:pPr>
          </w:p>
        </w:tc>
        <w:tc>
          <w:tcPr>
            <w:tcW w:w="360" w:type="dxa"/>
          </w:tcPr>
          <w:p w14:paraId="114299DF" w14:textId="77777777" w:rsidR="004C7E96" w:rsidRPr="004C7E96" w:rsidRDefault="004C7E96" w:rsidP="00CE4421">
            <w:pPr>
              <w:rPr>
                <w:sz w:val="18"/>
                <w:szCs w:val="18"/>
              </w:rPr>
            </w:pPr>
          </w:p>
        </w:tc>
        <w:tc>
          <w:tcPr>
            <w:tcW w:w="900" w:type="dxa"/>
          </w:tcPr>
          <w:p w14:paraId="4315CC10" w14:textId="77777777" w:rsidR="004C7E96" w:rsidRPr="004C7E96" w:rsidRDefault="004C7E96" w:rsidP="00CE4421">
            <w:pPr>
              <w:pStyle w:val="TableParagraph"/>
              <w:spacing w:before="37"/>
              <w:ind w:left="1"/>
              <w:rPr>
                <w:rFonts w:eastAsia="Arial" w:cs="Arial"/>
                <w:sz w:val="18"/>
                <w:szCs w:val="18"/>
              </w:rPr>
            </w:pPr>
          </w:p>
        </w:tc>
        <w:tc>
          <w:tcPr>
            <w:tcW w:w="242" w:type="dxa"/>
          </w:tcPr>
          <w:p w14:paraId="364269AA" w14:textId="77777777" w:rsidR="004C7E96" w:rsidRPr="004C7E96" w:rsidRDefault="004C7E96" w:rsidP="00CE4421">
            <w:pPr>
              <w:rPr>
                <w:sz w:val="18"/>
                <w:szCs w:val="18"/>
              </w:rPr>
            </w:pPr>
          </w:p>
        </w:tc>
        <w:tc>
          <w:tcPr>
            <w:tcW w:w="1022" w:type="dxa"/>
          </w:tcPr>
          <w:p w14:paraId="2CDC6F28" w14:textId="77777777" w:rsidR="004C7E96" w:rsidRPr="004C7E96" w:rsidRDefault="004C7E96" w:rsidP="00CE4421">
            <w:pPr>
              <w:pStyle w:val="TableParagraph"/>
              <w:spacing w:before="37"/>
              <w:ind w:left="1"/>
              <w:rPr>
                <w:rFonts w:eastAsia="Arial" w:cs="Arial"/>
                <w:sz w:val="18"/>
                <w:szCs w:val="18"/>
              </w:rPr>
            </w:pPr>
          </w:p>
        </w:tc>
      </w:tr>
      <w:tr w:rsidR="004C7E96" w:rsidRPr="00FC00E3" w14:paraId="1632FB3C" w14:textId="77777777" w:rsidTr="006C5C4A">
        <w:trPr>
          <w:trHeight w:val="108"/>
        </w:trPr>
        <w:tc>
          <w:tcPr>
            <w:tcW w:w="8796" w:type="dxa"/>
          </w:tcPr>
          <w:p w14:paraId="047713C8" w14:textId="77777777" w:rsidR="004C7E96" w:rsidRPr="004C7E96" w:rsidRDefault="004C7E96" w:rsidP="00CE4421">
            <w:pPr>
              <w:pStyle w:val="TableParagraph"/>
              <w:spacing w:before="37"/>
              <w:ind w:left="36"/>
              <w:rPr>
                <w:rFonts w:eastAsia="Arial" w:cs="Arial"/>
                <w:sz w:val="18"/>
                <w:szCs w:val="18"/>
              </w:rPr>
            </w:pPr>
          </w:p>
        </w:tc>
        <w:tc>
          <w:tcPr>
            <w:tcW w:w="720" w:type="dxa"/>
          </w:tcPr>
          <w:p w14:paraId="673EA50A" w14:textId="77777777" w:rsidR="004C7E96" w:rsidRPr="004C7E96" w:rsidRDefault="004C7E96" w:rsidP="00CE4421">
            <w:pPr>
              <w:pStyle w:val="TableParagraph"/>
              <w:spacing w:before="37"/>
              <w:ind w:left="67"/>
              <w:rPr>
                <w:rFonts w:eastAsia="Arial" w:cs="Arial"/>
                <w:sz w:val="18"/>
                <w:szCs w:val="18"/>
              </w:rPr>
            </w:pPr>
          </w:p>
        </w:tc>
        <w:tc>
          <w:tcPr>
            <w:tcW w:w="360" w:type="dxa"/>
          </w:tcPr>
          <w:p w14:paraId="694E521D" w14:textId="77777777" w:rsidR="004C7E96" w:rsidRPr="004C7E96" w:rsidRDefault="004C7E96" w:rsidP="00CE4421">
            <w:pPr>
              <w:rPr>
                <w:sz w:val="18"/>
                <w:szCs w:val="18"/>
              </w:rPr>
            </w:pPr>
          </w:p>
        </w:tc>
        <w:tc>
          <w:tcPr>
            <w:tcW w:w="810" w:type="dxa"/>
          </w:tcPr>
          <w:p w14:paraId="7CB1086F" w14:textId="77777777" w:rsidR="004C7E96" w:rsidRPr="004C7E96" w:rsidRDefault="004C7E96" w:rsidP="00CE4421">
            <w:pPr>
              <w:pStyle w:val="TableParagraph"/>
              <w:spacing w:before="37"/>
              <w:ind w:left="1"/>
              <w:rPr>
                <w:rFonts w:eastAsia="Arial" w:cs="Arial"/>
                <w:sz w:val="18"/>
                <w:szCs w:val="18"/>
              </w:rPr>
            </w:pPr>
          </w:p>
        </w:tc>
        <w:tc>
          <w:tcPr>
            <w:tcW w:w="270" w:type="dxa"/>
          </w:tcPr>
          <w:p w14:paraId="2E9D8BBA" w14:textId="77777777" w:rsidR="004C7E96" w:rsidRPr="004C7E96" w:rsidRDefault="004C7E96" w:rsidP="00CE4421">
            <w:pPr>
              <w:rPr>
                <w:sz w:val="18"/>
                <w:szCs w:val="18"/>
              </w:rPr>
            </w:pPr>
          </w:p>
        </w:tc>
        <w:tc>
          <w:tcPr>
            <w:tcW w:w="720" w:type="dxa"/>
          </w:tcPr>
          <w:p w14:paraId="6D062CB8" w14:textId="77777777" w:rsidR="004C7E96" w:rsidRPr="004C7E96" w:rsidRDefault="004C7E96" w:rsidP="00CE4421">
            <w:pPr>
              <w:pStyle w:val="TableParagraph"/>
              <w:spacing w:before="37"/>
              <w:ind w:left="1"/>
              <w:rPr>
                <w:rFonts w:eastAsia="Arial" w:cs="Arial"/>
                <w:sz w:val="18"/>
                <w:szCs w:val="18"/>
              </w:rPr>
            </w:pPr>
          </w:p>
        </w:tc>
        <w:tc>
          <w:tcPr>
            <w:tcW w:w="360" w:type="dxa"/>
          </w:tcPr>
          <w:p w14:paraId="20EE79FE" w14:textId="77777777" w:rsidR="004C7E96" w:rsidRPr="004C7E96" w:rsidRDefault="004C7E96" w:rsidP="00CE4421">
            <w:pPr>
              <w:rPr>
                <w:sz w:val="18"/>
                <w:szCs w:val="18"/>
              </w:rPr>
            </w:pPr>
          </w:p>
        </w:tc>
        <w:tc>
          <w:tcPr>
            <w:tcW w:w="720" w:type="dxa"/>
          </w:tcPr>
          <w:p w14:paraId="77CAD585" w14:textId="77777777" w:rsidR="004C7E96" w:rsidRPr="004C7E96" w:rsidRDefault="004C7E96" w:rsidP="00CE4421">
            <w:pPr>
              <w:pStyle w:val="TableParagraph"/>
              <w:spacing w:before="37"/>
              <w:ind w:left="1"/>
              <w:rPr>
                <w:rFonts w:eastAsia="Arial" w:cs="Arial"/>
                <w:sz w:val="18"/>
                <w:szCs w:val="18"/>
              </w:rPr>
            </w:pPr>
          </w:p>
        </w:tc>
        <w:tc>
          <w:tcPr>
            <w:tcW w:w="360" w:type="dxa"/>
          </w:tcPr>
          <w:p w14:paraId="3B6E3DC3" w14:textId="77777777" w:rsidR="004C7E96" w:rsidRPr="004C7E96" w:rsidRDefault="004C7E96" w:rsidP="00CE4421">
            <w:pPr>
              <w:rPr>
                <w:sz w:val="18"/>
                <w:szCs w:val="18"/>
              </w:rPr>
            </w:pPr>
          </w:p>
        </w:tc>
        <w:tc>
          <w:tcPr>
            <w:tcW w:w="900" w:type="dxa"/>
          </w:tcPr>
          <w:p w14:paraId="0F4431CB" w14:textId="77777777" w:rsidR="004C7E96" w:rsidRPr="004C7E96" w:rsidRDefault="004C7E96" w:rsidP="00CE4421">
            <w:pPr>
              <w:pStyle w:val="TableParagraph"/>
              <w:spacing w:before="37"/>
              <w:ind w:left="1"/>
              <w:rPr>
                <w:rFonts w:eastAsia="Arial" w:cs="Arial"/>
                <w:sz w:val="18"/>
                <w:szCs w:val="18"/>
              </w:rPr>
            </w:pPr>
          </w:p>
        </w:tc>
        <w:tc>
          <w:tcPr>
            <w:tcW w:w="242" w:type="dxa"/>
          </w:tcPr>
          <w:p w14:paraId="4636E4F4" w14:textId="77777777" w:rsidR="004C7E96" w:rsidRPr="004C7E96" w:rsidRDefault="004C7E96" w:rsidP="00CE4421">
            <w:pPr>
              <w:rPr>
                <w:sz w:val="18"/>
                <w:szCs w:val="18"/>
              </w:rPr>
            </w:pPr>
          </w:p>
        </w:tc>
        <w:tc>
          <w:tcPr>
            <w:tcW w:w="1022" w:type="dxa"/>
          </w:tcPr>
          <w:p w14:paraId="42FA44EC" w14:textId="77777777" w:rsidR="004C7E96" w:rsidRPr="004C7E96" w:rsidRDefault="004C7E96" w:rsidP="00CE4421">
            <w:pPr>
              <w:pStyle w:val="TableParagraph"/>
              <w:spacing w:before="37"/>
              <w:ind w:left="2"/>
              <w:rPr>
                <w:rFonts w:eastAsia="Arial" w:cs="Arial"/>
                <w:sz w:val="18"/>
                <w:szCs w:val="18"/>
              </w:rPr>
            </w:pPr>
          </w:p>
        </w:tc>
      </w:tr>
    </w:tbl>
    <w:p w14:paraId="3CDCFD0C" w14:textId="77777777" w:rsidR="000B6EDC" w:rsidRPr="009D303C" w:rsidRDefault="006C5C4A" w:rsidP="005722D3">
      <w:pPr>
        <w:pStyle w:val="Heading1"/>
        <w:shd w:val="clear" w:color="auto" w:fill="FFFFFF" w:themeFill="background1"/>
        <w:spacing w:before="26"/>
        <w:ind w:right="253"/>
        <w:rPr>
          <w:rFonts w:asciiTheme="minorHAnsi" w:hAnsiTheme="minorHAnsi"/>
          <w:b/>
        </w:rPr>
      </w:pPr>
      <w:r>
        <w:rPr>
          <w:rFonts w:asciiTheme="minorHAnsi" w:hAnsiTheme="minorHAnsi"/>
          <w:b/>
          <w:spacing w:val="-3"/>
          <w:w w:val="95"/>
        </w:rPr>
        <w:t>F</w:t>
      </w:r>
      <w:r w:rsidR="00690D59" w:rsidRPr="009D303C">
        <w:rPr>
          <w:rFonts w:asciiTheme="minorHAnsi" w:hAnsiTheme="minorHAnsi"/>
          <w:b/>
          <w:spacing w:val="-3"/>
          <w:w w:val="95"/>
        </w:rPr>
        <w:t>ire</w:t>
      </w:r>
      <w:r w:rsidR="00690D59" w:rsidRPr="009D303C">
        <w:rPr>
          <w:rFonts w:asciiTheme="minorHAnsi" w:hAnsiTheme="minorHAnsi"/>
          <w:b/>
          <w:spacing w:val="-22"/>
          <w:w w:val="95"/>
        </w:rPr>
        <w:t xml:space="preserve"> </w:t>
      </w:r>
      <w:r w:rsidR="00690D59" w:rsidRPr="009D303C">
        <w:rPr>
          <w:rFonts w:asciiTheme="minorHAnsi" w:hAnsiTheme="minorHAnsi"/>
          <w:b/>
          <w:spacing w:val="-3"/>
          <w:w w:val="95"/>
        </w:rPr>
        <w:t>Resistance</w:t>
      </w:r>
    </w:p>
    <w:p w14:paraId="04E47D72" w14:textId="77777777" w:rsidR="000B6EDC" w:rsidRDefault="00690D59">
      <w:pPr>
        <w:pStyle w:val="BodyText"/>
        <w:spacing w:line="220" w:lineRule="exact"/>
        <w:ind w:right="253"/>
      </w:pPr>
      <w:r>
        <w:rPr>
          <w:color w:val="231F20"/>
        </w:rPr>
        <w:t>When tested in accordance with AS1530.3 (1999), “Early Fire Hazard Properties of Materials”,</w:t>
      </w:r>
      <w:r w:rsidR="008F0CD9">
        <w:rPr>
          <w:color w:val="231F20"/>
        </w:rPr>
        <w:t xml:space="preserve"> PSB exhibit</w:t>
      </w:r>
      <w:r>
        <w:rPr>
          <w:color w:val="231F20"/>
        </w:rPr>
        <w:t xml:space="preserve"> the following characteristics:</w:t>
      </w:r>
    </w:p>
    <w:p w14:paraId="4CAD27D9" w14:textId="77777777" w:rsidR="000B6EDC" w:rsidRPr="00974A84" w:rsidRDefault="005722D3" w:rsidP="00974A84">
      <w:pPr>
        <w:ind w:left="360"/>
        <w:rPr>
          <w:sz w:val="20"/>
          <w:szCs w:val="20"/>
        </w:rPr>
      </w:pPr>
      <w:r w:rsidRPr="00974A84">
        <w:rPr>
          <w:sz w:val="20"/>
          <w:szCs w:val="20"/>
        </w:rPr>
        <w:t>Ignitability Index</w:t>
      </w:r>
      <w:r w:rsidR="00690D59" w:rsidRPr="00974A84">
        <w:rPr>
          <w:sz w:val="20"/>
          <w:szCs w:val="20"/>
        </w:rPr>
        <w:tab/>
      </w:r>
      <w:r w:rsidR="00974A84" w:rsidRPr="00974A84">
        <w:rPr>
          <w:sz w:val="20"/>
          <w:szCs w:val="20"/>
        </w:rPr>
        <w:tab/>
      </w:r>
      <w:r w:rsidR="00974A84" w:rsidRPr="00974A84">
        <w:rPr>
          <w:sz w:val="20"/>
          <w:szCs w:val="20"/>
        </w:rPr>
        <w:tab/>
      </w:r>
      <w:r w:rsidR="00974A84">
        <w:rPr>
          <w:sz w:val="20"/>
          <w:szCs w:val="20"/>
        </w:rPr>
        <w:tab/>
      </w:r>
      <w:r w:rsidR="00690D59" w:rsidRPr="00974A84">
        <w:rPr>
          <w:sz w:val="20"/>
          <w:szCs w:val="20"/>
        </w:rPr>
        <w:t>0</w:t>
      </w:r>
    </w:p>
    <w:p w14:paraId="29DE9AD5" w14:textId="77777777" w:rsidR="000B6EDC" w:rsidRPr="00974A84" w:rsidRDefault="005722D3" w:rsidP="00974A84">
      <w:pPr>
        <w:ind w:left="360"/>
        <w:rPr>
          <w:sz w:val="20"/>
          <w:szCs w:val="20"/>
        </w:rPr>
      </w:pPr>
      <w:r w:rsidRPr="00974A84">
        <w:rPr>
          <w:sz w:val="20"/>
          <w:szCs w:val="20"/>
        </w:rPr>
        <w:t>Spread of</w:t>
      </w:r>
      <w:r w:rsidR="00690D59" w:rsidRPr="00974A84">
        <w:rPr>
          <w:sz w:val="20"/>
          <w:szCs w:val="20"/>
        </w:rPr>
        <w:t xml:space="preserve"> Flame Index</w:t>
      </w:r>
      <w:r w:rsidR="00690D59" w:rsidRPr="00974A84">
        <w:rPr>
          <w:sz w:val="20"/>
          <w:szCs w:val="20"/>
        </w:rPr>
        <w:tab/>
      </w:r>
      <w:r w:rsidR="00974A84" w:rsidRPr="00974A84">
        <w:rPr>
          <w:sz w:val="20"/>
          <w:szCs w:val="20"/>
        </w:rPr>
        <w:tab/>
      </w:r>
      <w:r w:rsidR="00974A84" w:rsidRPr="00974A84">
        <w:rPr>
          <w:sz w:val="20"/>
          <w:szCs w:val="20"/>
        </w:rPr>
        <w:tab/>
      </w:r>
      <w:r w:rsidR="00690D59" w:rsidRPr="00974A84">
        <w:rPr>
          <w:sz w:val="20"/>
          <w:szCs w:val="20"/>
        </w:rPr>
        <w:t>0</w:t>
      </w:r>
    </w:p>
    <w:p w14:paraId="5BE69F8A" w14:textId="77777777" w:rsidR="000B6EDC" w:rsidRPr="00974A84" w:rsidRDefault="005722D3" w:rsidP="00974A84">
      <w:pPr>
        <w:ind w:left="360"/>
        <w:rPr>
          <w:sz w:val="20"/>
          <w:szCs w:val="20"/>
        </w:rPr>
      </w:pPr>
      <w:r w:rsidRPr="00974A84">
        <w:rPr>
          <w:sz w:val="20"/>
          <w:szCs w:val="20"/>
        </w:rPr>
        <w:t>Heat Evolved</w:t>
      </w:r>
      <w:r w:rsidR="00690D59" w:rsidRPr="00974A84">
        <w:rPr>
          <w:sz w:val="20"/>
          <w:szCs w:val="20"/>
        </w:rPr>
        <w:tab/>
      </w:r>
      <w:r w:rsidR="00974A84" w:rsidRPr="00974A84">
        <w:rPr>
          <w:sz w:val="20"/>
          <w:szCs w:val="20"/>
        </w:rPr>
        <w:tab/>
      </w:r>
      <w:r w:rsidR="00974A84" w:rsidRPr="00974A84">
        <w:rPr>
          <w:sz w:val="20"/>
          <w:szCs w:val="20"/>
        </w:rPr>
        <w:tab/>
      </w:r>
      <w:r w:rsidR="00974A84">
        <w:rPr>
          <w:sz w:val="20"/>
          <w:szCs w:val="20"/>
        </w:rPr>
        <w:tab/>
      </w:r>
      <w:r w:rsidR="00974A84">
        <w:rPr>
          <w:sz w:val="20"/>
          <w:szCs w:val="20"/>
        </w:rPr>
        <w:tab/>
      </w:r>
      <w:r w:rsidR="00690D59" w:rsidRPr="00974A84">
        <w:rPr>
          <w:sz w:val="20"/>
          <w:szCs w:val="20"/>
        </w:rPr>
        <w:t>0</w:t>
      </w:r>
    </w:p>
    <w:p w14:paraId="398359E2" w14:textId="7033A175" w:rsidR="000B6EDC" w:rsidRPr="00974A84" w:rsidRDefault="00690D59" w:rsidP="00974A84">
      <w:pPr>
        <w:ind w:left="360"/>
        <w:rPr>
          <w:sz w:val="20"/>
          <w:szCs w:val="20"/>
        </w:rPr>
      </w:pPr>
      <w:r w:rsidRPr="00974A84">
        <w:rPr>
          <w:sz w:val="20"/>
          <w:szCs w:val="20"/>
        </w:rPr>
        <w:t>Smoke Developed Index</w:t>
      </w:r>
      <w:r w:rsidRPr="00974A84">
        <w:rPr>
          <w:sz w:val="20"/>
          <w:szCs w:val="20"/>
        </w:rPr>
        <w:tab/>
      </w:r>
      <w:r w:rsidR="00974A84" w:rsidRPr="00974A84">
        <w:rPr>
          <w:sz w:val="20"/>
          <w:szCs w:val="20"/>
        </w:rPr>
        <w:tab/>
      </w:r>
      <w:r w:rsidR="00974A84" w:rsidRPr="00974A84">
        <w:rPr>
          <w:sz w:val="20"/>
          <w:szCs w:val="20"/>
        </w:rPr>
        <w:tab/>
      </w:r>
      <w:r w:rsidRPr="00974A84">
        <w:rPr>
          <w:sz w:val="20"/>
          <w:szCs w:val="20"/>
        </w:rPr>
        <w:t xml:space="preserve">0 - </w:t>
      </w:r>
      <w:r w:rsidR="00412C1E">
        <w:rPr>
          <w:sz w:val="20"/>
          <w:szCs w:val="20"/>
        </w:rPr>
        <w:t>3</w:t>
      </w:r>
    </w:p>
    <w:p w14:paraId="7F1C0A64" w14:textId="77777777" w:rsidR="000B6EDC" w:rsidRDefault="00690D59" w:rsidP="008F0CD9">
      <w:pPr>
        <w:shd w:val="clear" w:color="auto" w:fill="FFFFFF" w:themeFill="background1"/>
        <w:tabs>
          <w:tab w:val="left" w:pos="2894"/>
        </w:tabs>
        <w:spacing w:line="20" w:lineRule="exact"/>
        <w:ind w:left="328"/>
        <w:rPr>
          <w:rFonts w:ascii="Calibri" w:eastAsia="Calibri" w:hAnsi="Calibri" w:cs="Calibri"/>
          <w:sz w:val="2"/>
          <w:szCs w:val="2"/>
        </w:rPr>
      </w:pPr>
      <w:r>
        <w:rPr>
          <w:rFonts w:ascii="Calibri"/>
          <w:sz w:val="2"/>
        </w:rPr>
        <w:tab/>
      </w:r>
    </w:p>
    <w:p w14:paraId="71C78F9E" w14:textId="77777777" w:rsidR="000B6EDC" w:rsidRPr="009D303C" w:rsidRDefault="00690D59" w:rsidP="005722D3">
      <w:pPr>
        <w:pStyle w:val="Heading1"/>
        <w:shd w:val="clear" w:color="auto" w:fill="FFFFFF" w:themeFill="background1"/>
        <w:spacing w:before="137"/>
        <w:ind w:right="253"/>
        <w:rPr>
          <w:rFonts w:asciiTheme="minorHAnsi" w:hAnsiTheme="minorHAnsi"/>
          <w:b/>
        </w:rPr>
      </w:pPr>
      <w:r w:rsidRPr="009D303C">
        <w:rPr>
          <w:rFonts w:asciiTheme="minorHAnsi" w:hAnsiTheme="minorHAnsi"/>
          <w:b/>
          <w:spacing w:val="-3"/>
          <w:w w:val="95"/>
        </w:rPr>
        <w:t>Moisture</w:t>
      </w:r>
      <w:r w:rsidRPr="009D303C">
        <w:rPr>
          <w:rFonts w:asciiTheme="minorHAnsi" w:hAnsiTheme="minorHAnsi"/>
          <w:b/>
          <w:spacing w:val="8"/>
          <w:w w:val="95"/>
        </w:rPr>
        <w:t xml:space="preserve"> </w:t>
      </w:r>
      <w:r w:rsidRPr="009D303C">
        <w:rPr>
          <w:rFonts w:asciiTheme="minorHAnsi" w:hAnsiTheme="minorHAnsi"/>
          <w:b/>
          <w:spacing w:val="-3"/>
          <w:w w:val="95"/>
        </w:rPr>
        <w:t>Resistance</w:t>
      </w:r>
    </w:p>
    <w:p w14:paraId="0FDD92D1" w14:textId="77777777" w:rsidR="000B6EDC" w:rsidRDefault="00690D59">
      <w:pPr>
        <w:pStyle w:val="BodyText"/>
        <w:spacing w:before="52" w:line="220" w:lineRule="exact"/>
        <w:ind w:right="467"/>
      </w:pPr>
      <w:r w:rsidRPr="00974A84">
        <w:rPr>
          <w:rFonts w:asciiTheme="minorHAnsi" w:eastAsiaTheme="minorHAnsi" w:hAnsiTheme="minorHAnsi"/>
        </w:rPr>
        <w:t>Exposure to an atmosphere of 50˚C and 95% relative humidity for 4 days results in less than 0.2% by vol moisture absorption.</w:t>
      </w:r>
    </w:p>
    <w:p w14:paraId="42561D7D" w14:textId="77777777" w:rsidR="000B6EDC" w:rsidRPr="009D303C" w:rsidRDefault="00690D59" w:rsidP="008F0CD9">
      <w:pPr>
        <w:pStyle w:val="Heading1"/>
        <w:shd w:val="clear" w:color="auto" w:fill="FFFFFF" w:themeFill="background1"/>
        <w:ind w:right="253"/>
        <w:rPr>
          <w:rFonts w:asciiTheme="minorHAnsi" w:hAnsiTheme="minorHAnsi"/>
          <w:b/>
        </w:rPr>
      </w:pPr>
      <w:r w:rsidRPr="009D303C">
        <w:rPr>
          <w:rFonts w:asciiTheme="minorHAnsi" w:hAnsiTheme="minorHAnsi"/>
          <w:b/>
          <w:spacing w:val="-3"/>
          <w:w w:val="95"/>
          <w:shd w:val="clear" w:color="auto" w:fill="FFFFFF" w:themeFill="background1"/>
        </w:rPr>
        <w:t>Maximum Service</w:t>
      </w:r>
      <w:r w:rsidRPr="009D303C">
        <w:rPr>
          <w:rFonts w:asciiTheme="minorHAnsi" w:hAnsiTheme="minorHAnsi"/>
          <w:b/>
          <w:spacing w:val="53"/>
          <w:w w:val="95"/>
          <w:shd w:val="clear" w:color="auto" w:fill="FFFFFF" w:themeFill="background1"/>
        </w:rPr>
        <w:t xml:space="preserve"> </w:t>
      </w:r>
      <w:r w:rsidRPr="009D303C">
        <w:rPr>
          <w:rFonts w:asciiTheme="minorHAnsi" w:hAnsiTheme="minorHAnsi"/>
          <w:b/>
          <w:spacing w:val="-5"/>
          <w:w w:val="95"/>
          <w:shd w:val="clear" w:color="auto" w:fill="FFFFFF" w:themeFill="background1"/>
        </w:rPr>
        <w:t>Temperature</w:t>
      </w:r>
    </w:p>
    <w:p w14:paraId="7CB61BC6" w14:textId="77777777" w:rsidR="000B6EDC" w:rsidRPr="00974A84" w:rsidRDefault="00690D59">
      <w:pPr>
        <w:pStyle w:val="BodyText"/>
        <w:spacing w:before="37"/>
        <w:ind w:right="253"/>
        <w:rPr>
          <w:rFonts w:asciiTheme="minorHAnsi" w:eastAsiaTheme="minorHAnsi" w:hAnsiTheme="minorHAnsi"/>
        </w:rPr>
      </w:pPr>
      <w:r w:rsidRPr="00974A84">
        <w:rPr>
          <w:rFonts w:asciiTheme="minorHAnsi" w:eastAsiaTheme="minorHAnsi" w:hAnsiTheme="minorHAnsi"/>
        </w:rPr>
        <w:t xml:space="preserve">The maximum temperature to which </w:t>
      </w:r>
      <w:r w:rsidR="005722D3" w:rsidRPr="00974A84">
        <w:rPr>
          <w:rFonts w:asciiTheme="minorHAnsi" w:eastAsiaTheme="minorHAnsi" w:hAnsiTheme="minorHAnsi"/>
        </w:rPr>
        <w:t xml:space="preserve">Polyester Solutions </w:t>
      </w:r>
      <w:r w:rsidR="00974A84" w:rsidRPr="00974A84">
        <w:rPr>
          <w:rFonts w:asciiTheme="minorHAnsi" w:eastAsiaTheme="minorHAnsi" w:hAnsiTheme="minorHAnsi"/>
        </w:rPr>
        <w:t>Ceiling Baffle</w:t>
      </w:r>
      <w:r w:rsidRPr="00974A84">
        <w:rPr>
          <w:rFonts w:asciiTheme="minorHAnsi" w:eastAsiaTheme="minorHAnsi" w:hAnsiTheme="minorHAnsi"/>
        </w:rPr>
        <w:t xml:space="preserve"> should be exposed in service is 150˚C.</w:t>
      </w:r>
    </w:p>
    <w:p w14:paraId="71547330" w14:textId="77777777" w:rsidR="000B6EDC" w:rsidRPr="009D303C" w:rsidRDefault="00690D59" w:rsidP="005722D3">
      <w:pPr>
        <w:pStyle w:val="Heading1"/>
        <w:shd w:val="clear" w:color="auto" w:fill="FFFFFF" w:themeFill="background1"/>
        <w:spacing w:before="93"/>
        <w:ind w:right="253"/>
        <w:rPr>
          <w:rFonts w:asciiTheme="minorHAnsi" w:hAnsiTheme="minorHAnsi"/>
          <w:b/>
        </w:rPr>
      </w:pPr>
      <w:r w:rsidRPr="009D303C">
        <w:rPr>
          <w:rFonts w:asciiTheme="minorHAnsi" w:hAnsiTheme="minorHAnsi"/>
          <w:b/>
          <w:spacing w:val="-3"/>
        </w:rPr>
        <w:t>Environmental</w:t>
      </w:r>
      <w:r w:rsidRPr="009D303C">
        <w:rPr>
          <w:rFonts w:asciiTheme="minorHAnsi" w:hAnsiTheme="minorHAnsi"/>
          <w:b/>
          <w:spacing w:val="-31"/>
        </w:rPr>
        <w:t xml:space="preserve"> </w:t>
      </w:r>
      <w:r w:rsidRPr="009D303C">
        <w:rPr>
          <w:rFonts w:asciiTheme="minorHAnsi" w:hAnsiTheme="minorHAnsi"/>
          <w:b/>
        </w:rPr>
        <w:t>and</w:t>
      </w:r>
      <w:r w:rsidRPr="009D303C">
        <w:rPr>
          <w:rFonts w:asciiTheme="minorHAnsi" w:hAnsiTheme="minorHAnsi"/>
          <w:b/>
          <w:spacing w:val="-31"/>
        </w:rPr>
        <w:t xml:space="preserve"> </w:t>
      </w:r>
      <w:r w:rsidRPr="009D303C">
        <w:rPr>
          <w:rFonts w:asciiTheme="minorHAnsi" w:hAnsiTheme="minorHAnsi"/>
          <w:b/>
          <w:spacing w:val="-3"/>
        </w:rPr>
        <w:t>Health</w:t>
      </w:r>
      <w:r w:rsidRPr="009D303C">
        <w:rPr>
          <w:rFonts w:asciiTheme="minorHAnsi" w:hAnsiTheme="minorHAnsi"/>
          <w:b/>
          <w:spacing w:val="-31"/>
        </w:rPr>
        <w:t xml:space="preserve"> </w:t>
      </w:r>
      <w:r w:rsidRPr="009D303C">
        <w:rPr>
          <w:rFonts w:asciiTheme="minorHAnsi" w:hAnsiTheme="minorHAnsi"/>
          <w:b/>
          <w:spacing w:val="-3"/>
        </w:rPr>
        <w:t>Benefits</w:t>
      </w:r>
    </w:p>
    <w:p w14:paraId="4FD3E6CE" w14:textId="77777777" w:rsidR="00974A84" w:rsidRDefault="00690D59" w:rsidP="00974A84">
      <w:pPr>
        <w:ind w:left="360"/>
        <w:rPr>
          <w:sz w:val="20"/>
          <w:szCs w:val="20"/>
        </w:rPr>
      </w:pPr>
      <w:r w:rsidRPr="00974A84">
        <w:rPr>
          <w:sz w:val="20"/>
          <w:szCs w:val="20"/>
        </w:rPr>
        <w:t xml:space="preserve">Recycled </w:t>
      </w:r>
      <w:proofErr w:type="spellStart"/>
      <w:r w:rsidRPr="00974A84">
        <w:rPr>
          <w:sz w:val="20"/>
          <w:szCs w:val="20"/>
        </w:rPr>
        <w:t>Fibre</w:t>
      </w:r>
      <w:proofErr w:type="spellEnd"/>
      <w:r w:rsidRPr="00974A84">
        <w:rPr>
          <w:sz w:val="20"/>
          <w:szCs w:val="20"/>
        </w:rPr>
        <w:t xml:space="preserve"> Content</w:t>
      </w:r>
      <w:r w:rsidRPr="00974A84">
        <w:rPr>
          <w:sz w:val="20"/>
          <w:szCs w:val="20"/>
        </w:rPr>
        <w:tab/>
      </w:r>
      <w:r w:rsidR="00974A84" w:rsidRPr="00974A84">
        <w:rPr>
          <w:sz w:val="20"/>
          <w:szCs w:val="20"/>
        </w:rPr>
        <w:tab/>
      </w:r>
      <w:r w:rsidR="00974A84">
        <w:rPr>
          <w:sz w:val="20"/>
          <w:szCs w:val="20"/>
        </w:rPr>
        <w:tab/>
      </w:r>
      <w:r w:rsidRPr="00974A84">
        <w:rPr>
          <w:sz w:val="20"/>
          <w:szCs w:val="20"/>
        </w:rPr>
        <w:t xml:space="preserve">80% </w:t>
      </w:r>
      <w:r w:rsidR="00974A84" w:rsidRPr="00974A84">
        <w:rPr>
          <w:sz w:val="20"/>
          <w:szCs w:val="20"/>
        </w:rPr>
        <w:t>M</w:t>
      </w:r>
      <w:r w:rsidRPr="00974A84">
        <w:rPr>
          <w:sz w:val="20"/>
          <w:szCs w:val="20"/>
        </w:rPr>
        <w:t xml:space="preserve">inimum </w:t>
      </w:r>
    </w:p>
    <w:p w14:paraId="0F4A5C1C" w14:textId="77777777" w:rsidR="00974A84" w:rsidRDefault="005722D3" w:rsidP="00974A84">
      <w:pPr>
        <w:ind w:left="360"/>
        <w:rPr>
          <w:sz w:val="20"/>
          <w:szCs w:val="20"/>
        </w:rPr>
      </w:pPr>
      <w:r w:rsidRPr="00974A84">
        <w:rPr>
          <w:sz w:val="20"/>
          <w:szCs w:val="20"/>
        </w:rPr>
        <w:t>Volatile Organic Compounds (VOC’s)</w:t>
      </w:r>
      <w:r w:rsidR="00690D59" w:rsidRPr="00974A84">
        <w:rPr>
          <w:sz w:val="20"/>
          <w:szCs w:val="20"/>
        </w:rPr>
        <w:tab/>
      </w:r>
      <w:r w:rsidR="00974A84">
        <w:rPr>
          <w:sz w:val="20"/>
          <w:szCs w:val="20"/>
        </w:rPr>
        <w:tab/>
      </w:r>
      <w:r w:rsidR="00690D59" w:rsidRPr="00974A84">
        <w:rPr>
          <w:sz w:val="20"/>
          <w:szCs w:val="20"/>
        </w:rPr>
        <w:t>No harmful VOC’s</w:t>
      </w:r>
    </w:p>
    <w:p w14:paraId="32BC4789" w14:textId="77777777" w:rsidR="000B6EDC" w:rsidRPr="00974A84" w:rsidRDefault="00690D59" w:rsidP="00974A84">
      <w:pPr>
        <w:ind w:left="360"/>
        <w:rPr>
          <w:sz w:val="20"/>
          <w:szCs w:val="20"/>
        </w:rPr>
      </w:pPr>
      <w:r w:rsidRPr="00974A84">
        <w:rPr>
          <w:sz w:val="20"/>
          <w:szCs w:val="20"/>
        </w:rPr>
        <w:t xml:space="preserve"> </w:t>
      </w:r>
      <w:r w:rsidR="005722D3" w:rsidRPr="00974A84">
        <w:rPr>
          <w:sz w:val="20"/>
          <w:szCs w:val="20"/>
        </w:rPr>
        <w:t>Formaldehyde Content</w:t>
      </w:r>
      <w:r w:rsidRPr="00974A84">
        <w:rPr>
          <w:sz w:val="20"/>
          <w:szCs w:val="20"/>
        </w:rPr>
        <w:tab/>
      </w:r>
      <w:r w:rsidR="00974A84" w:rsidRPr="00974A84">
        <w:rPr>
          <w:sz w:val="20"/>
          <w:szCs w:val="20"/>
        </w:rPr>
        <w:tab/>
      </w:r>
      <w:r w:rsidR="00974A84">
        <w:rPr>
          <w:sz w:val="20"/>
          <w:szCs w:val="20"/>
        </w:rPr>
        <w:tab/>
      </w:r>
      <w:r w:rsidRPr="00974A84">
        <w:rPr>
          <w:sz w:val="20"/>
          <w:szCs w:val="20"/>
        </w:rPr>
        <w:t>Nil</w:t>
      </w:r>
    </w:p>
    <w:p w14:paraId="7C11106F" w14:textId="77777777" w:rsidR="000B6EDC" w:rsidRPr="00974A84" w:rsidRDefault="00690D59" w:rsidP="00974A84">
      <w:pPr>
        <w:ind w:left="360"/>
        <w:rPr>
          <w:sz w:val="20"/>
          <w:szCs w:val="20"/>
        </w:rPr>
      </w:pPr>
      <w:r w:rsidRPr="00974A84">
        <w:rPr>
          <w:sz w:val="20"/>
          <w:szCs w:val="20"/>
        </w:rPr>
        <w:t>Phenol   Content</w:t>
      </w:r>
      <w:r w:rsidRPr="00974A84">
        <w:rPr>
          <w:sz w:val="20"/>
          <w:szCs w:val="20"/>
        </w:rPr>
        <w:tab/>
      </w:r>
      <w:r w:rsidR="00974A84" w:rsidRPr="00974A84">
        <w:rPr>
          <w:sz w:val="20"/>
          <w:szCs w:val="20"/>
        </w:rPr>
        <w:tab/>
      </w:r>
      <w:r w:rsidR="00974A84">
        <w:rPr>
          <w:sz w:val="20"/>
          <w:szCs w:val="20"/>
        </w:rPr>
        <w:tab/>
      </w:r>
      <w:r w:rsidR="00974A84">
        <w:rPr>
          <w:sz w:val="20"/>
          <w:szCs w:val="20"/>
        </w:rPr>
        <w:tab/>
      </w:r>
      <w:r w:rsidRPr="00974A84">
        <w:rPr>
          <w:sz w:val="20"/>
          <w:szCs w:val="20"/>
        </w:rPr>
        <w:t>Nil</w:t>
      </w:r>
    </w:p>
    <w:p w14:paraId="35B05EF9" w14:textId="77777777" w:rsidR="000B6EDC" w:rsidRPr="00974A84" w:rsidRDefault="00690D59" w:rsidP="00974A84">
      <w:pPr>
        <w:ind w:left="360"/>
        <w:rPr>
          <w:sz w:val="20"/>
          <w:szCs w:val="20"/>
        </w:rPr>
      </w:pPr>
      <w:r w:rsidRPr="00974A84">
        <w:rPr>
          <w:sz w:val="20"/>
          <w:szCs w:val="20"/>
        </w:rPr>
        <w:t>Ammonia   Content</w:t>
      </w:r>
      <w:r w:rsidRPr="00974A84">
        <w:rPr>
          <w:sz w:val="20"/>
          <w:szCs w:val="20"/>
        </w:rPr>
        <w:tab/>
      </w:r>
      <w:r w:rsidR="00974A84" w:rsidRPr="00974A84">
        <w:rPr>
          <w:sz w:val="20"/>
          <w:szCs w:val="20"/>
        </w:rPr>
        <w:tab/>
      </w:r>
      <w:r w:rsidR="00974A84">
        <w:rPr>
          <w:sz w:val="20"/>
          <w:szCs w:val="20"/>
        </w:rPr>
        <w:tab/>
      </w:r>
      <w:r w:rsidR="00974A84">
        <w:rPr>
          <w:sz w:val="20"/>
          <w:szCs w:val="20"/>
        </w:rPr>
        <w:tab/>
      </w:r>
      <w:r w:rsidRPr="00974A84">
        <w:rPr>
          <w:sz w:val="20"/>
          <w:szCs w:val="20"/>
        </w:rPr>
        <w:t>Nil</w:t>
      </w:r>
    </w:p>
    <w:p w14:paraId="4A38389E" w14:textId="77777777" w:rsidR="00974A84" w:rsidRPr="00974A84" w:rsidRDefault="005722D3" w:rsidP="00974A84">
      <w:pPr>
        <w:ind w:left="360"/>
        <w:rPr>
          <w:sz w:val="20"/>
          <w:szCs w:val="20"/>
        </w:rPr>
      </w:pPr>
      <w:r w:rsidRPr="00974A84">
        <w:rPr>
          <w:sz w:val="20"/>
          <w:szCs w:val="20"/>
        </w:rPr>
        <w:t>Ozone Depleting Potential (ODP)</w:t>
      </w:r>
      <w:r w:rsidR="00690D59" w:rsidRPr="00974A84">
        <w:rPr>
          <w:sz w:val="20"/>
          <w:szCs w:val="20"/>
        </w:rPr>
        <w:tab/>
      </w:r>
      <w:r w:rsidR="00974A84">
        <w:rPr>
          <w:sz w:val="20"/>
          <w:szCs w:val="20"/>
        </w:rPr>
        <w:tab/>
      </w:r>
      <w:r w:rsidR="00690D59" w:rsidRPr="00974A84">
        <w:rPr>
          <w:sz w:val="20"/>
          <w:szCs w:val="20"/>
        </w:rPr>
        <w:t xml:space="preserve">Nil </w:t>
      </w:r>
    </w:p>
    <w:p w14:paraId="69E0EE25" w14:textId="77777777" w:rsidR="000B6EDC" w:rsidRPr="00974A84" w:rsidRDefault="00690D59" w:rsidP="00974A84">
      <w:pPr>
        <w:ind w:left="360"/>
        <w:rPr>
          <w:sz w:val="20"/>
          <w:szCs w:val="20"/>
        </w:rPr>
      </w:pPr>
      <w:r w:rsidRPr="00974A84">
        <w:rPr>
          <w:sz w:val="20"/>
          <w:szCs w:val="20"/>
        </w:rPr>
        <w:t>Chloride     Content</w:t>
      </w:r>
      <w:r w:rsidRPr="00974A84">
        <w:rPr>
          <w:sz w:val="20"/>
          <w:szCs w:val="20"/>
        </w:rPr>
        <w:tab/>
      </w:r>
      <w:r w:rsidR="00974A84">
        <w:rPr>
          <w:sz w:val="20"/>
          <w:szCs w:val="20"/>
        </w:rPr>
        <w:tab/>
      </w:r>
      <w:r w:rsidR="00974A84">
        <w:rPr>
          <w:sz w:val="20"/>
          <w:szCs w:val="20"/>
        </w:rPr>
        <w:tab/>
      </w:r>
      <w:r w:rsidR="00974A84">
        <w:rPr>
          <w:sz w:val="20"/>
          <w:szCs w:val="20"/>
        </w:rPr>
        <w:tab/>
      </w:r>
      <w:r w:rsidRPr="00974A84">
        <w:rPr>
          <w:sz w:val="20"/>
          <w:szCs w:val="20"/>
        </w:rPr>
        <w:t>Nil</w:t>
      </w:r>
    </w:p>
    <w:p w14:paraId="751CFF18" w14:textId="77777777" w:rsidR="000B6EDC" w:rsidRPr="00974A84" w:rsidRDefault="00690D59" w:rsidP="00974A84">
      <w:pPr>
        <w:ind w:left="360"/>
        <w:rPr>
          <w:sz w:val="20"/>
          <w:szCs w:val="20"/>
        </w:rPr>
      </w:pPr>
      <w:r w:rsidRPr="00974A84">
        <w:rPr>
          <w:sz w:val="20"/>
          <w:szCs w:val="20"/>
        </w:rPr>
        <w:t>Total Recyclable Content</w:t>
      </w:r>
      <w:r w:rsidRPr="00974A84">
        <w:rPr>
          <w:sz w:val="20"/>
          <w:szCs w:val="20"/>
        </w:rPr>
        <w:tab/>
      </w:r>
      <w:r w:rsidR="00974A84" w:rsidRPr="00974A84">
        <w:rPr>
          <w:sz w:val="20"/>
          <w:szCs w:val="20"/>
        </w:rPr>
        <w:tab/>
      </w:r>
      <w:r w:rsidR="00974A84">
        <w:rPr>
          <w:sz w:val="20"/>
          <w:szCs w:val="20"/>
        </w:rPr>
        <w:tab/>
      </w:r>
      <w:r w:rsidRPr="00974A84">
        <w:rPr>
          <w:sz w:val="20"/>
          <w:szCs w:val="20"/>
        </w:rPr>
        <w:t>100%</w:t>
      </w:r>
    </w:p>
    <w:p w14:paraId="74732D02" w14:textId="77777777" w:rsidR="006533B3" w:rsidRDefault="006533B3" w:rsidP="00974A84">
      <w:pPr>
        <w:pStyle w:val="BodyText"/>
        <w:tabs>
          <w:tab w:val="left" w:pos="3793"/>
        </w:tabs>
        <w:spacing w:before="0" w:line="230" w:lineRule="exact"/>
        <w:ind w:left="360" w:right="253"/>
      </w:pPr>
    </w:p>
    <w:p w14:paraId="01929825" w14:textId="77777777" w:rsidR="000B6EDC" w:rsidRPr="006533B3" w:rsidRDefault="00690D59" w:rsidP="006533B3">
      <w:pPr>
        <w:ind w:firstLine="333"/>
        <w:rPr>
          <w:b/>
          <w:sz w:val="24"/>
          <w:szCs w:val="24"/>
        </w:rPr>
      </w:pPr>
      <w:r w:rsidRPr="006533B3">
        <w:rPr>
          <w:b/>
          <w:sz w:val="24"/>
          <w:szCs w:val="24"/>
        </w:rPr>
        <w:t xml:space="preserve">How </w:t>
      </w:r>
      <w:r w:rsidR="006533B3" w:rsidRPr="006533B3">
        <w:rPr>
          <w:b/>
          <w:sz w:val="24"/>
          <w:szCs w:val="24"/>
        </w:rPr>
        <w:t>to Specify</w:t>
      </w:r>
    </w:p>
    <w:p w14:paraId="6FE38500" w14:textId="77777777" w:rsidR="00CF1E8D" w:rsidRDefault="00B01708" w:rsidP="00CF1E8D">
      <w:pPr>
        <w:pStyle w:val="BodyText"/>
        <w:spacing w:line="220" w:lineRule="exact"/>
        <w:ind w:right="1507"/>
        <w:rPr>
          <w:rFonts w:ascii="Verdana" w:eastAsia="Verdana" w:hAnsi="Verdana"/>
          <w:b/>
          <w:color w:val="231F20"/>
          <w:position w:val="5"/>
          <w:sz w:val="9"/>
          <w:szCs w:val="16"/>
        </w:rPr>
      </w:pPr>
      <w:r w:rsidRPr="00B01708">
        <w:rPr>
          <w:color w:val="231F20"/>
          <w:w w:val="105"/>
        </w:rPr>
        <w:t xml:space="preserve">The insulation material shall be </w:t>
      </w:r>
      <w:r w:rsidR="00CF1E8D">
        <w:rPr>
          <w:rFonts w:ascii="Verdana" w:eastAsia="Verdana" w:hAnsi="Verdana"/>
          <w:color w:val="231F20"/>
          <w:sz w:val="16"/>
          <w:szCs w:val="16"/>
        </w:rPr>
        <w:t>Polyester Solutions Ceiling Baffle</w:t>
      </w:r>
    </w:p>
    <w:p w14:paraId="06724EBC" w14:textId="77777777" w:rsidR="00CF1E8D" w:rsidRDefault="00CF1E8D" w:rsidP="00CF1E8D">
      <w:pPr>
        <w:pStyle w:val="BodyText"/>
        <w:spacing w:line="220" w:lineRule="exact"/>
        <w:ind w:right="1507"/>
        <w:rPr>
          <w:rFonts w:ascii="Verdana" w:eastAsia="Verdana" w:hAnsi="Verdana"/>
          <w:b/>
          <w:color w:val="231F20"/>
          <w:spacing w:val="7"/>
          <w:position w:val="5"/>
          <w:sz w:val="9"/>
          <w:szCs w:val="16"/>
        </w:rPr>
      </w:pPr>
    </w:p>
    <w:p w14:paraId="6A43395E" w14:textId="77777777" w:rsidR="000B6EDC" w:rsidRPr="006533B3" w:rsidRDefault="005722D3" w:rsidP="00CF1E8D">
      <w:pPr>
        <w:pStyle w:val="BodyText"/>
        <w:spacing w:line="220" w:lineRule="exact"/>
        <w:ind w:right="1507"/>
        <w:rPr>
          <w:b/>
          <w:sz w:val="24"/>
          <w:szCs w:val="24"/>
        </w:rPr>
      </w:pPr>
      <w:r w:rsidRPr="006533B3">
        <w:rPr>
          <w:b/>
          <w:sz w:val="24"/>
          <w:szCs w:val="24"/>
        </w:rPr>
        <w:t xml:space="preserve">General </w:t>
      </w:r>
      <w:r w:rsidR="00DA5C46" w:rsidRPr="006533B3">
        <w:rPr>
          <w:b/>
          <w:sz w:val="24"/>
          <w:szCs w:val="24"/>
        </w:rPr>
        <w:t>Installation Advice</w:t>
      </w:r>
    </w:p>
    <w:p w14:paraId="2FFCB865" w14:textId="77777777" w:rsidR="00CF1E8D" w:rsidRPr="006715DA" w:rsidRDefault="00CF1E8D" w:rsidP="006715DA">
      <w:pPr>
        <w:ind w:left="360"/>
        <w:rPr>
          <w:sz w:val="20"/>
          <w:szCs w:val="20"/>
        </w:rPr>
      </w:pPr>
      <w:r w:rsidRPr="006715DA">
        <w:rPr>
          <w:sz w:val="20"/>
          <w:szCs w:val="20"/>
        </w:rPr>
        <w:t>Polyester Solutions Ceiling Baffle must be installed with at least enough compression to ensure stack stability and a tight fit to all surfaces including slab, roof or floor above. No gaps to be allowed through the stack.</w:t>
      </w:r>
      <w:r w:rsidR="005A2A32">
        <w:rPr>
          <w:sz w:val="20"/>
          <w:szCs w:val="20"/>
        </w:rPr>
        <w:t xml:space="preserve"> </w:t>
      </w:r>
      <w:r w:rsidRPr="006715DA">
        <w:rPr>
          <w:sz w:val="20"/>
          <w:szCs w:val="20"/>
        </w:rPr>
        <w:t xml:space="preserve">Polyester Solutions Ceiling Baffle can be installed to a height of 1m without specialist design considerations. Above this height consideration must be given to the stack stability and weight loading restrictions on the ceiling tiles and grid system. Other options are available for plenum heights above 1m. Where the ceiling plenum is used as </w:t>
      </w:r>
      <w:r w:rsidR="006533B3" w:rsidRPr="006715DA">
        <w:rPr>
          <w:sz w:val="20"/>
          <w:szCs w:val="20"/>
        </w:rPr>
        <w:t>an active return for the air conditioning system ensures</w:t>
      </w:r>
      <w:r w:rsidRPr="006715DA">
        <w:rPr>
          <w:sz w:val="20"/>
          <w:szCs w:val="20"/>
        </w:rPr>
        <w:t xml:space="preserve"> airflow is not significantly reduced. Polyester Solutions recommends you consult the Mechanical Services Engineer to ensure the use of Polyester Solutions Ceiling Baffle will not result in a loss of effective air movement.</w:t>
      </w:r>
      <w:r w:rsidR="005A2A32">
        <w:rPr>
          <w:sz w:val="20"/>
          <w:szCs w:val="20"/>
        </w:rPr>
        <w:t xml:space="preserve"> </w:t>
      </w:r>
      <w:r w:rsidRPr="006715DA">
        <w:rPr>
          <w:sz w:val="20"/>
          <w:szCs w:val="20"/>
        </w:rPr>
        <w:t>Existing services, ducting, ceiling grid supports and fire control and detection devices must not be affected by the installation of Polyester Solutions Ceiling Baffle.</w:t>
      </w:r>
      <w:r w:rsidR="005A2A32">
        <w:rPr>
          <w:sz w:val="20"/>
          <w:szCs w:val="20"/>
        </w:rPr>
        <w:t xml:space="preserve"> </w:t>
      </w:r>
      <w:r w:rsidRPr="006715DA">
        <w:rPr>
          <w:sz w:val="20"/>
          <w:szCs w:val="20"/>
        </w:rPr>
        <w:t>Polyester Solutions Ceiling Baffle</w:t>
      </w:r>
      <w:r w:rsidR="006533B3" w:rsidRPr="006715DA">
        <w:rPr>
          <w:sz w:val="20"/>
          <w:szCs w:val="20"/>
        </w:rPr>
        <w:t xml:space="preserve"> </w:t>
      </w:r>
      <w:r w:rsidRPr="006715DA">
        <w:rPr>
          <w:sz w:val="20"/>
          <w:szCs w:val="20"/>
        </w:rPr>
        <w:t>should not be used where temperatures exceed 160ºC. Where flues or similar heat emitting items pass through the insulation, a 150mm venting gap should be left between that item and the insulation.</w:t>
      </w:r>
    </w:p>
    <w:p w14:paraId="0D3ACE17" w14:textId="77777777" w:rsidR="00CF1E8D" w:rsidRPr="00CF1E8D" w:rsidRDefault="00CF1E8D" w:rsidP="00CF1E8D">
      <w:pPr>
        <w:ind w:left="360"/>
        <w:rPr>
          <w:sz w:val="20"/>
          <w:szCs w:val="20"/>
        </w:rPr>
      </w:pPr>
    </w:p>
    <w:p w14:paraId="24010234" w14:textId="77777777" w:rsidR="000B6EDC" w:rsidRDefault="00690D59" w:rsidP="00B01708">
      <w:pPr>
        <w:pStyle w:val="Heading1"/>
        <w:shd w:val="clear" w:color="auto" w:fill="FFFFFF" w:themeFill="background1"/>
        <w:ind w:right="253"/>
        <w:rPr>
          <w:rFonts w:asciiTheme="minorHAnsi" w:hAnsiTheme="minorHAnsi"/>
          <w:b/>
          <w:spacing w:val="-6"/>
        </w:rPr>
      </w:pPr>
      <w:r w:rsidRPr="009D303C">
        <w:rPr>
          <w:rFonts w:asciiTheme="minorHAnsi" w:hAnsiTheme="minorHAnsi"/>
          <w:b/>
          <w:spacing w:val="-6"/>
        </w:rPr>
        <w:t>Testing</w:t>
      </w:r>
    </w:p>
    <w:p w14:paraId="55BE410F" w14:textId="77777777" w:rsidR="00974A84" w:rsidRPr="00974A84" w:rsidRDefault="00974A84" w:rsidP="00B01708">
      <w:pPr>
        <w:pStyle w:val="Heading1"/>
        <w:shd w:val="clear" w:color="auto" w:fill="FFFFFF" w:themeFill="background1"/>
        <w:ind w:right="253"/>
        <w:rPr>
          <w:rFonts w:asciiTheme="minorHAnsi" w:eastAsiaTheme="minorHAnsi" w:hAnsiTheme="minorHAnsi"/>
          <w:sz w:val="20"/>
          <w:szCs w:val="20"/>
        </w:rPr>
      </w:pPr>
    </w:p>
    <w:p w14:paraId="7ED2B0D1" w14:textId="77777777" w:rsidR="000B6EDC" w:rsidRPr="00974A84" w:rsidRDefault="00690D59" w:rsidP="00A7204A">
      <w:pPr>
        <w:shd w:val="clear" w:color="auto" w:fill="FFFFFF" w:themeFill="background1"/>
        <w:ind w:left="360"/>
        <w:rPr>
          <w:sz w:val="20"/>
          <w:szCs w:val="20"/>
        </w:rPr>
      </w:pPr>
      <w:r w:rsidRPr="006715DA">
        <w:rPr>
          <w:sz w:val="20"/>
          <w:szCs w:val="20"/>
        </w:rPr>
        <w:t>All testing was conducted in a laboratory situation. On site results may vary due to site conditions and quality of installation. Thermal testing is done in accordance with AS/NZS 4859.1</w:t>
      </w:r>
      <w:r w:rsidR="00A7204A" w:rsidRPr="006715DA">
        <w:rPr>
          <w:sz w:val="20"/>
          <w:szCs w:val="20"/>
        </w:rPr>
        <w:t>(Materials for the thermal insulation of buildings - General criteria and technical provisions)</w:t>
      </w:r>
      <w:r w:rsidRPr="006715DA">
        <w:rPr>
          <w:sz w:val="20"/>
          <w:szCs w:val="20"/>
        </w:rPr>
        <w:t xml:space="preserve"> and acoustic testing in accordance with AS 1191</w:t>
      </w:r>
      <w:r w:rsidR="00A7204A" w:rsidRPr="006715DA">
        <w:rPr>
          <w:sz w:val="20"/>
          <w:szCs w:val="20"/>
        </w:rPr>
        <w:t>(Acoustics - Method for laboratory measurement of airborne sound transmission insulation of building elements)</w:t>
      </w:r>
      <w:r w:rsidRPr="006715DA">
        <w:rPr>
          <w:sz w:val="20"/>
          <w:szCs w:val="20"/>
        </w:rPr>
        <w:t>. As these products are constantly being researched and developed, we reserve the right to update these</w:t>
      </w:r>
      <w:r w:rsidRPr="00974A84">
        <w:rPr>
          <w:sz w:val="20"/>
          <w:szCs w:val="20"/>
        </w:rPr>
        <w:t xml:space="preserve"> specifications without notice.</w:t>
      </w:r>
    </w:p>
    <w:p w14:paraId="73D62FFE" w14:textId="77777777" w:rsidR="000B6EDC" w:rsidRPr="00974A84" w:rsidRDefault="000B6EDC" w:rsidP="005722D3">
      <w:pPr>
        <w:shd w:val="clear" w:color="auto" w:fill="FFFFFF" w:themeFill="background1"/>
        <w:spacing w:before="1"/>
        <w:rPr>
          <w:sz w:val="20"/>
          <w:szCs w:val="20"/>
        </w:rPr>
        <w:sectPr w:rsidR="000B6EDC" w:rsidRPr="00974A84" w:rsidSect="00893227">
          <w:headerReference w:type="default" r:id="rId7"/>
          <w:footerReference w:type="default" r:id="rId8"/>
          <w:pgSz w:w="11910" w:h="16840"/>
          <w:pgMar w:top="0" w:right="1020" w:bottom="280" w:left="460" w:header="720" w:footer="720" w:gutter="0"/>
          <w:cols w:space="720"/>
        </w:sectPr>
      </w:pPr>
    </w:p>
    <w:p w14:paraId="7AFC1D07" w14:textId="77777777" w:rsidR="000B6EDC" w:rsidRPr="00974A84" w:rsidRDefault="000B6EDC" w:rsidP="005722D3">
      <w:pPr>
        <w:spacing w:before="29" w:line="154" w:lineRule="exact"/>
        <w:ind w:left="345" w:right="146" w:hanging="525"/>
        <w:rPr>
          <w:sz w:val="20"/>
          <w:szCs w:val="20"/>
        </w:rPr>
      </w:pPr>
    </w:p>
    <w:sectPr w:rsidR="000B6EDC" w:rsidRPr="00974A84" w:rsidSect="005722D3">
      <w:type w:val="continuous"/>
      <w:pgSz w:w="11910" w:h="16840"/>
      <w:pgMar w:top="0" w:right="1020" w:bottom="280" w:left="460" w:header="720" w:footer="720" w:gutter="0"/>
      <w:cols w:num="2" w:space="720" w:equalWidth="0">
        <w:col w:w="5456" w:space="40"/>
        <w:col w:w="49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DD09" w14:textId="77777777" w:rsidR="0065322D" w:rsidRDefault="0065322D" w:rsidP="00893227">
      <w:r>
        <w:separator/>
      </w:r>
    </w:p>
  </w:endnote>
  <w:endnote w:type="continuationSeparator" w:id="0">
    <w:p w14:paraId="224CA940" w14:textId="77777777" w:rsidR="0065322D" w:rsidRDefault="0065322D" w:rsidP="008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407E" w14:textId="77777777" w:rsidR="005722D3" w:rsidRDefault="005722D3" w:rsidP="005722D3">
    <w:pPr>
      <w:tabs>
        <w:tab w:val="left" w:pos="1280"/>
      </w:tabs>
    </w:pPr>
    <w:r w:rsidRPr="005722D3">
      <w:rPr>
        <w:color w:val="000000"/>
        <w:sz w:val="16"/>
        <w:szCs w:val="16"/>
      </w:rPr>
      <w:t>POLYESTER SOLUTIONS P/</w:t>
    </w:r>
    <w:proofErr w:type="gramStart"/>
    <w:r w:rsidRPr="005722D3">
      <w:rPr>
        <w:color w:val="000000"/>
        <w:sz w:val="16"/>
        <w:szCs w:val="16"/>
      </w:rPr>
      <w:t>L  90</w:t>
    </w:r>
    <w:proofErr w:type="gramEnd"/>
    <w:r w:rsidRPr="005722D3">
      <w:rPr>
        <w:color w:val="000000"/>
        <w:sz w:val="16"/>
        <w:szCs w:val="16"/>
      </w:rPr>
      <w:t xml:space="preserve"> ABN 92 5388 30479 </w:t>
    </w:r>
    <w:r>
      <w:rPr>
        <w:color w:val="000000"/>
        <w:sz w:val="16"/>
        <w:szCs w:val="16"/>
      </w:rPr>
      <w:t xml:space="preserve"> </w:t>
    </w:r>
    <w:r w:rsidRPr="005722D3">
      <w:rPr>
        <w:color w:val="000000"/>
        <w:sz w:val="16"/>
        <w:szCs w:val="16"/>
      </w:rPr>
      <w:t xml:space="preserve"> FRANKSTON GARDENS DVE CARRUM DOWNS</w:t>
    </w:r>
    <w:r>
      <w:rPr>
        <w:color w:val="000000"/>
        <w:sz w:val="16"/>
        <w:szCs w:val="16"/>
      </w:rPr>
      <w:t xml:space="preserve"> </w:t>
    </w:r>
    <w:r w:rsidRPr="005722D3">
      <w:rPr>
        <w:color w:val="000000"/>
        <w:sz w:val="16"/>
        <w:szCs w:val="16"/>
      </w:rPr>
      <w:t>PH 03 9770 8281</w:t>
    </w:r>
    <w:r>
      <w:rPr>
        <w:color w:val="000000"/>
        <w:sz w:val="16"/>
        <w:szCs w:val="16"/>
      </w:rPr>
      <w:t xml:space="preserve"> </w:t>
    </w:r>
    <w:r w:rsidRPr="005722D3">
      <w:rPr>
        <w:color w:val="000000"/>
        <w:sz w:val="16"/>
        <w:szCs w:val="16"/>
      </w:rPr>
      <w:t>FAX  03 97708485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DB00" w14:textId="77777777" w:rsidR="0065322D" w:rsidRDefault="0065322D" w:rsidP="00893227">
      <w:r>
        <w:separator/>
      </w:r>
    </w:p>
  </w:footnote>
  <w:footnote w:type="continuationSeparator" w:id="0">
    <w:p w14:paraId="758B9396" w14:textId="77777777" w:rsidR="0065322D" w:rsidRDefault="0065322D" w:rsidP="008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759A" w14:textId="77777777" w:rsidR="005722D3" w:rsidRDefault="005722D3" w:rsidP="005722D3">
    <w:pPr>
      <w:tabs>
        <w:tab w:val="left" w:pos="1280"/>
      </w:tabs>
      <w:ind w:left="270" w:right="-540"/>
      <w:rPr>
        <w:b/>
        <w:sz w:val="46"/>
        <w:szCs w:val="46"/>
      </w:rPr>
    </w:pPr>
    <w:r w:rsidRPr="005722D3">
      <w:rPr>
        <w:b/>
        <w:noProof/>
        <w:sz w:val="46"/>
        <w:szCs w:val="46"/>
        <w:lang w:val="en-AU" w:eastAsia="en-AU"/>
      </w:rPr>
      <w:drawing>
        <wp:anchor distT="0" distB="0" distL="114300" distR="114300" simplePos="0" relativeHeight="251659264" behindDoc="0" locked="0" layoutInCell="1" allowOverlap="1" wp14:anchorId="494BDA44" wp14:editId="7E01424F">
          <wp:simplePos x="0" y="0"/>
          <wp:positionH relativeFrom="margin">
            <wp:posOffset>-414020</wp:posOffset>
          </wp:positionH>
          <wp:positionV relativeFrom="margin">
            <wp:posOffset>-1513840</wp:posOffset>
          </wp:positionV>
          <wp:extent cx="3304540" cy="937895"/>
          <wp:effectExtent l="1905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304540" cy="937895"/>
                  </a:xfrm>
                  <a:prstGeom prst="rect">
                    <a:avLst/>
                  </a:prstGeom>
                  <a:noFill/>
                  <a:ln w="9525">
                    <a:noFill/>
                    <a:miter lim="800000"/>
                    <a:headEnd/>
                    <a:tailEnd/>
                  </a:ln>
                </pic:spPr>
              </pic:pic>
            </a:graphicData>
          </a:graphic>
        </wp:anchor>
      </w:drawing>
    </w:r>
  </w:p>
  <w:p w14:paraId="3AC27EAB" w14:textId="77777777" w:rsidR="005722D3" w:rsidRDefault="005722D3" w:rsidP="005722D3">
    <w:pPr>
      <w:tabs>
        <w:tab w:val="left" w:pos="1280"/>
      </w:tabs>
      <w:ind w:left="270" w:right="-540"/>
      <w:rPr>
        <w:b/>
        <w:sz w:val="46"/>
        <w:szCs w:val="46"/>
      </w:rPr>
    </w:pPr>
  </w:p>
  <w:p w14:paraId="52824B59" w14:textId="77777777" w:rsidR="005722D3" w:rsidRDefault="005722D3" w:rsidP="005722D3">
    <w:pPr>
      <w:tabs>
        <w:tab w:val="left" w:pos="1280"/>
      </w:tabs>
      <w:ind w:left="270" w:right="-540"/>
      <w:rPr>
        <w:b/>
        <w:sz w:val="46"/>
        <w:szCs w:val="46"/>
      </w:rPr>
    </w:pPr>
  </w:p>
  <w:p w14:paraId="6B917E61" w14:textId="77777777" w:rsidR="005722D3" w:rsidRPr="005722D3" w:rsidRDefault="005722D3" w:rsidP="005722D3">
    <w:pPr>
      <w:tabs>
        <w:tab w:val="left" w:pos="1280"/>
      </w:tabs>
      <w:ind w:left="270" w:right="-540"/>
      <w:rPr>
        <w:b/>
        <w:sz w:val="46"/>
        <w:szCs w:val="46"/>
      </w:rPr>
    </w:pPr>
    <w:r w:rsidRPr="005722D3">
      <w:rPr>
        <w:b/>
        <w:sz w:val="46"/>
        <w:szCs w:val="46"/>
      </w:rPr>
      <w:t xml:space="preserve"> </w:t>
    </w:r>
    <w:r w:rsidR="00974A84">
      <w:rPr>
        <w:b/>
        <w:sz w:val="46"/>
        <w:szCs w:val="46"/>
        <w:shd w:val="clear" w:color="auto" w:fill="FFFFFF" w:themeFill="background1"/>
      </w:rPr>
      <w:t>POLYESTER SOLUTIONS CEILING BAFFLE</w:t>
    </w:r>
    <w:r w:rsidRPr="005722D3">
      <w:rPr>
        <w:b/>
        <w:sz w:val="46"/>
        <w:szCs w:val="46"/>
        <w:shd w:val="clear" w:color="auto" w:fill="FFFFFF" w:themeFill="background1"/>
      </w:rPr>
      <w:t xml:space="preserve"> INSULATION</w:t>
    </w:r>
    <w:r w:rsidRPr="005722D3">
      <w:rPr>
        <w:b/>
        <w:sz w:val="46"/>
        <w:szCs w:val="46"/>
      </w:rPr>
      <w:t xml:space="preserve"> </w:t>
    </w:r>
  </w:p>
  <w:p w14:paraId="47AA4267" w14:textId="77777777" w:rsidR="005722D3" w:rsidRPr="005722D3" w:rsidRDefault="005722D3">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fillcolor="none [3212]" strokecolor="#008852">
      <v:fill color="none [3212]"/>
      <v:stroke color="#008852" weight=".5pt"/>
    </o:shapedefaults>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6EDC"/>
    <w:rsid w:val="000B6EDC"/>
    <w:rsid w:val="000F1CCE"/>
    <w:rsid w:val="001033E4"/>
    <w:rsid w:val="00147861"/>
    <w:rsid w:val="00147F64"/>
    <w:rsid w:val="001536CB"/>
    <w:rsid w:val="00213B69"/>
    <w:rsid w:val="00300C7F"/>
    <w:rsid w:val="0033297A"/>
    <w:rsid w:val="003A5B0F"/>
    <w:rsid w:val="003D1D8F"/>
    <w:rsid w:val="00412C1E"/>
    <w:rsid w:val="00421627"/>
    <w:rsid w:val="0043790F"/>
    <w:rsid w:val="004C7E96"/>
    <w:rsid w:val="004E7AA9"/>
    <w:rsid w:val="004F0E0D"/>
    <w:rsid w:val="0051182E"/>
    <w:rsid w:val="005208C3"/>
    <w:rsid w:val="005722D3"/>
    <w:rsid w:val="00572BE6"/>
    <w:rsid w:val="005A2A32"/>
    <w:rsid w:val="005F008A"/>
    <w:rsid w:val="00602F67"/>
    <w:rsid w:val="0065322D"/>
    <w:rsid w:val="006533B3"/>
    <w:rsid w:val="006715DA"/>
    <w:rsid w:val="00676089"/>
    <w:rsid w:val="00690D59"/>
    <w:rsid w:val="006C5C4A"/>
    <w:rsid w:val="007438DF"/>
    <w:rsid w:val="00837B0C"/>
    <w:rsid w:val="00843675"/>
    <w:rsid w:val="00845061"/>
    <w:rsid w:val="00891003"/>
    <w:rsid w:val="00893227"/>
    <w:rsid w:val="008C3FC4"/>
    <w:rsid w:val="008F0CD9"/>
    <w:rsid w:val="009302E7"/>
    <w:rsid w:val="00931F8D"/>
    <w:rsid w:val="00974A84"/>
    <w:rsid w:val="0099721B"/>
    <w:rsid w:val="009D303C"/>
    <w:rsid w:val="00A64B4D"/>
    <w:rsid w:val="00A7204A"/>
    <w:rsid w:val="00AB6758"/>
    <w:rsid w:val="00B01708"/>
    <w:rsid w:val="00B42D42"/>
    <w:rsid w:val="00B61EE1"/>
    <w:rsid w:val="00BC724D"/>
    <w:rsid w:val="00C41214"/>
    <w:rsid w:val="00CF1E8D"/>
    <w:rsid w:val="00D04EE1"/>
    <w:rsid w:val="00DA5C46"/>
    <w:rsid w:val="00DB774C"/>
    <w:rsid w:val="00EB1983"/>
    <w:rsid w:val="00F11C38"/>
    <w:rsid w:val="00FB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color="#008852">
      <v:fill color="none [3212]"/>
      <v:stroke color="#008852" weight=".5pt"/>
    </o:shapedefaults>
    <o:shapelayout v:ext="edit">
      <o:idmap v:ext="edit" data="2"/>
    </o:shapelayout>
  </w:shapeDefaults>
  <w:decimalSymbol w:val="."/>
  <w:listSeparator w:val=","/>
  <w14:docId w14:val="3C628EAB"/>
  <w15:docId w15:val="{BCF205F3-1822-40A6-A57D-683B794B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6EDC"/>
  </w:style>
  <w:style w:type="paragraph" w:styleId="Heading1">
    <w:name w:val="heading 1"/>
    <w:basedOn w:val="Normal"/>
    <w:uiPriority w:val="1"/>
    <w:qFormat/>
    <w:rsid w:val="000B6EDC"/>
    <w:pPr>
      <w:spacing w:before="103"/>
      <w:ind w:left="333"/>
      <w:outlineLvl w:val="0"/>
    </w:pPr>
    <w:rPr>
      <w:rFonts w:ascii="Lucida Sans Unicode" w:eastAsia="Lucida Sans Unicode" w:hAnsi="Lucida Sans Unicode"/>
      <w:sz w:val="24"/>
      <w:szCs w:val="24"/>
    </w:rPr>
  </w:style>
  <w:style w:type="paragraph" w:styleId="Heading2">
    <w:name w:val="heading 2"/>
    <w:basedOn w:val="Normal"/>
    <w:uiPriority w:val="1"/>
    <w:qFormat/>
    <w:rsid w:val="000B6EDC"/>
    <w:pPr>
      <w:spacing w:before="75"/>
      <w:ind w:left="340"/>
      <w:outlineLvl w:val="1"/>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6EDC"/>
    <w:pPr>
      <w:spacing w:before="51"/>
      <w:ind w:left="333"/>
    </w:pPr>
    <w:rPr>
      <w:rFonts w:ascii="Calibri" w:eastAsia="Calibri" w:hAnsi="Calibri"/>
      <w:sz w:val="20"/>
      <w:szCs w:val="20"/>
    </w:rPr>
  </w:style>
  <w:style w:type="paragraph" w:styleId="ListParagraph">
    <w:name w:val="List Paragraph"/>
    <w:basedOn w:val="Normal"/>
    <w:uiPriority w:val="1"/>
    <w:qFormat/>
    <w:rsid w:val="000B6EDC"/>
  </w:style>
  <w:style w:type="paragraph" w:customStyle="1" w:styleId="TableParagraph">
    <w:name w:val="Table Paragraph"/>
    <w:basedOn w:val="Normal"/>
    <w:uiPriority w:val="1"/>
    <w:qFormat/>
    <w:rsid w:val="000B6EDC"/>
  </w:style>
  <w:style w:type="table" w:styleId="TableGrid">
    <w:name w:val="Table Grid"/>
    <w:basedOn w:val="TableNormal"/>
    <w:uiPriority w:val="59"/>
    <w:rsid w:val="0089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227"/>
    <w:pPr>
      <w:tabs>
        <w:tab w:val="center" w:pos="4680"/>
        <w:tab w:val="right" w:pos="9360"/>
      </w:tabs>
    </w:pPr>
  </w:style>
  <w:style w:type="character" w:customStyle="1" w:styleId="HeaderChar">
    <w:name w:val="Header Char"/>
    <w:basedOn w:val="DefaultParagraphFont"/>
    <w:link w:val="Header"/>
    <w:uiPriority w:val="99"/>
    <w:rsid w:val="00893227"/>
  </w:style>
  <w:style w:type="paragraph" w:styleId="Footer">
    <w:name w:val="footer"/>
    <w:basedOn w:val="Normal"/>
    <w:link w:val="FooterChar"/>
    <w:uiPriority w:val="99"/>
    <w:unhideWhenUsed/>
    <w:rsid w:val="00893227"/>
    <w:pPr>
      <w:tabs>
        <w:tab w:val="center" w:pos="4680"/>
        <w:tab w:val="right" w:pos="9360"/>
      </w:tabs>
    </w:pPr>
  </w:style>
  <w:style w:type="character" w:customStyle="1" w:styleId="FooterChar">
    <w:name w:val="Footer Char"/>
    <w:basedOn w:val="DefaultParagraphFont"/>
    <w:link w:val="Footer"/>
    <w:uiPriority w:val="99"/>
    <w:rsid w:val="00893227"/>
  </w:style>
  <w:style w:type="paragraph" w:styleId="NoSpacing">
    <w:name w:val="No Spacing"/>
    <w:uiPriority w:val="1"/>
    <w:qFormat/>
    <w:rsid w:val="00B01708"/>
  </w:style>
  <w:style w:type="character" w:customStyle="1" w:styleId="subtitle1">
    <w:name w:val="subtitle1"/>
    <w:basedOn w:val="DefaultParagraphFont"/>
    <w:rsid w:val="00A7204A"/>
    <w:rPr>
      <w:b/>
      <w:bCs/>
      <w:color w:val="D12B2C"/>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Jason Sheehan</cp:lastModifiedBy>
  <cp:revision>2</cp:revision>
  <dcterms:created xsi:type="dcterms:W3CDTF">2025-04-01T00:10:00Z</dcterms:created>
  <dcterms:modified xsi:type="dcterms:W3CDTF">2025-04-01T00:10:00Z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2008-12-15T00:00:00Z</vt:filetime>
  </property>
  <property fmtid="{D5CDD505-2E9C-101B-9397-08002B2CF9AE}" pid="3" name="Creator">
    <vt:lpwstr>Adobe InDesign CS3 (5.0.4)</vt:lpwstr>
  </property>
  <property fmtid="{D5CDD505-2E9C-101B-9397-08002B2CF9AE}" pid="4" name="LastSaved">
    <vt:filetime>2015-11-17T00:00:00Z</vt:filetime>
  </property>
</Properties>
</file>